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>
      <w:pPr>
        <w:tabs>
          <w:tab w:val="left" w:pos="8021"/>
        </w:tabs>
        <w:ind w:left="-180"/>
      </w:pPr>
      <w:r>
        <w:fldChar w:fldCharType="begin"/>
      </w:r>
      <w:r>
        <w:instrText>HYPERLINK "http://www.inet.hr/~ureddrza/Grb-rh%20mali.gif" \t "_top"</w:instrText>
      </w:r>
      <w:r>
        <w:fldChar w:fldCharType="separate"/>
      </w:r>
      <w:r>
        <w:rPr>
          <w:rStyle w:val="Hiperveza"/>
        </w:rPr>
        <w:t xml:space="preserve">                                </w:t>
      </w:r>
      <w:r>
        <w:rPr>
          <w:noProof/>
          <w:color w:val="0000CC"/>
        </w:rPr>
        <w:drawing>
          <wp:inline distT="0" distB="0" distL="0" distR="0">
            <wp:extent cx="523875" cy="619125"/>
            <wp:effectExtent l="0" t="0" r="9525" b="9525"/>
            <wp:docPr id="1251810661" name="Slika 1251810661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</w:pPr>
      <w: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REPUBLIKA HRVATSKA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ŠIBENSKO-KNINSKA ŽUPANIJA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     OPĆINA BILICE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  OPĆINSKO VIJEĆE</w:t>
      </w:r>
    </w:p>
    <w:p>
      <w:pPr>
        <w:tabs>
          <w:tab w:val="left" w:pos="8021"/>
        </w:tabs>
        <w:ind w:left="-180"/>
        <w:rPr>
          <w:b/>
          <w:sz w:val="16"/>
          <w:szCs w:val="16"/>
        </w:rPr>
      </w:pPr>
      <w:r>
        <w:rPr>
          <w:b/>
        </w:rPr>
        <w:t xml:space="preserve">       </w:t>
      </w:r>
    </w:p>
    <w:p>
      <w:pPr>
        <w:rPr>
          <w:bCs/>
          <w:sz w:val="16"/>
          <w:szCs w:val="16"/>
        </w:rPr>
      </w:pPr>
    </w:p>
    <w:p>
      <w:pPr>
        <w:rPr>
          <w:bCs/>
        </w:rPr>
      </w:pPr>
      <w:r>
        <w:rPr>
          <w:bCs/>
        </w:rPr>
        <w:t xml:space="preserve">   KLASA: 400-08/24-01/1</w:t>
      </w:r>
    </w:p>
    <w:p>
      <w:pPr>
        <w:rPr>
          <w:bCs/>
        </w:rPr>
      </w:pPr>
      <w:r>
        <w:rPr>
          <w:bCs/>
        </w:rPr>
        <w:t xml:space="preserve">   URBROJ: 2182-19-25-7</w:t>
      </w:r>
    </w:p>
    <w:p>
      <w:pPr>
        <w:jc w:val="both"/>
      </w:pPr>
      <w:r>
        <w:rPr>
          <w:bCs/>
        </w:rPr>
        <w:t xml:space="preserve">   Bilice, 22. prosinca 2025.</w:t>
      </w:r>
    </w:p>
    <w:p>
      <w:pPr>
        <w:jc w:val="both"/>
      </w:pPr>
    </w:p>
    <w:p>
      <w:pPr>
        <w:jc w:val="both"/>
      </w:pPr>
      <w:r>
        <w:t>Na temelju članaka 45. i 46. Zakona o proračunu („Narodne novine“ broj 144/21) i članka 28. Statuta Općine Bilice („Službeni vjesnik Šibensko-kninske županije“ broj 10/09, 5/13 i 8/13 i „Službeni glasnik Općine Bilice „ broj 3/18, 5/18, 1/21 i 6/21-pročišćeni tekst, 9/23 i 3/25), Općinsko vijeće Općine Bilice na 5.  sjednici, od 22. prosinca 2025. godine, donosi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IZMJENE I DOPUNE (III.)</w:t>
      </w:r>
    </w:p>
    <w:p>
      <w:pPr>
        <w:jc w:val="center"/>
        <w:rPr>
          <w:b/>
        </w:rPr>
      </w:pPr>
      <w:r>
        <w:rPr>
          <w:b/>
          <w:sz w:val="28"/>
          <w:szCs w:val="28"/>
        </w:rPr>
        <w:t>Proračuna Općine Bilice za 2025. godinu i projekcije za 2026. i 2027. godinu</w:t>
      </w:r>
    </w:p>
    <w:p>
      <w:pPr>
        <w:pStyle w:val="Odlomakpopisa"/>
        <w:numPr>
          <w:ilvl w:val="0"/>
          <w:numId w:val="1"/>
        </w:numPr>
        <w:spacing w:after="160" w:line="259" w:lineRule="auto"/>
        <w:rPr>
          <w:b/>
        </w:rPr>
      </w:pPr>
      <w:r>
        <w:rPr>
          <w:b/>
        </w:rPr>
        <w:t>OPĆI DIO</w:t>
      </w:r>
    </w:p>
    <w:p>
      <w:pPr>
        <w:jc w:val="center"/>
        <w:rPr>
          <w:b/>
        </w:rPr>
      </w:pPr>
      <w:r>
        <w:rPr>
          <w:b/>
        </w:rPr>
        <w:t>Članak 1.</w:t>
      </w:r>
    </w:p>
    <w:p>
      <w:pPr>
        <w:ind w:firstLine="708"/>
      </w:pPr>
      <w:r>
        <w:t>U Proračunu Općine Bilice za 2025. godinu („Službeni glasnik Općine Bilice“ broj 10/24, 4/25 i 7/25) u članku 1. mijenjaju se: A. Račun prihoda i rashoda za 2025. godinu i C. Račun financiranja za 2025. godinu, kako slijedi:</w:t>
      </w: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pStyle w:val="Odlomakpopisa"/>
        <w:numPr>
          <w:ilvl w:val="0"/>
          <w:numId w:val="2"/>
        </w:numPr>
        <w:spacing w:after="160" w:line="259" w:lineRule="auto"/>
        <w:rPr>
          <w:b/>
        </w:rPr>
      </w:pPr>
      <w:r>
        <w:rPr>
          <w:b/>
        </w:rPr>
        <w:lastRenderedPageBreak/>
        <w:t>RAČUN PRIHODA I RASHODA</w:t>
      </w:r>
    </w:p>
    <w:p>
      <w:r>
        <w:rPr>
          <w:noProof/>
        </w:rPr>
        <w:drawing>
          <wp:inline distT="0" distB="0" distL="0" distR="0">
            <wp:extent cx="8892540" cy="1350851"/>
            <wp:effectExtent l="0" t="0" r="3810" b="1905"/>
            <wp:docPr id="1251810662" name="Slika 1251810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5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spacing w:after="160" w:line="259" w:lineRule="auto"/>
        <w:rPr>
          <w:b/>
        </w:rPr>
      </w:pPr>
      <w:r>
        <w:rPr>
          <w:b/>
        </w:rPr>
        <w:t>RAČUN FINANCIRANJA</w:t>
      </w:r>
    </w:p>
    <w:p>
      <w:pPr>
        <w:rPr>
          <w:b/>
        </w:rPr>
      </w:pPr>
      <w:r>
        <w:rPr>
          <w:noProof/>
        </w:rPr>
        <w:drawing>
          <wp:inline distT="0" distB="0" distL="0" distR="0">
            <wp:extent cx="8892540" cy="1052171"/>
            <wp:effectExtent l="0" t="0" r="381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5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noProof/>
        </w:rPr>
        <w:lastRenderedPageBreak/>
        <w:drawing>
          <wp:inline distT="0" distB="0" distL="0" distR="0">
            <wp:extent cx="8892540" cy="4803325"/>
            <wp:effectExtent l="0" t="0" r="3810" b="0"/>
            <wp:docPr id="1251810663" name="Slika 1251810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0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jc w:val="center"/>
        <w:rPr>
          <w:b/>
        </w:rPr>
      </w:pPr>
      <w:r>
        <w:rPr>
          <w:b/>
        </w:rPr>
        <w:lastRenderedPageBreak/>
        <w:t>Članak 2.</w:t>
      </w:r>
    </w:p>
    <w:p>
      <w:pPr>
        <w:ind w:firstLine="708"/>
      </w:pPr>
      <w:r>
        <w:t>U članku 2. Prihoda i rashoda te primici i izdaci po ekonomskoj klasifikaciji utvrđeni u Računu prihoda i rashoda i Računu financiranja za 2025. godinu, mijenjaju se u: Račun prihoda i rashoda za 2025. godinu i B. Računu financiranja za 2025. godinu, kako slijedi:</w:t>
      </w:r>
    </w:p>
    <w:p>
      <w:pPr>
        <w:pStyle w:val="Odlomakpopisa"/>
        <w:numPr>
          <w:ilvl w:val="0"/>
          <w:numId w:val="3"/>
        </w:numPr>
        <w:spacing w:after="160" w:line="259" w:lineRule="auto"/>
        <w:rPr>
          <w:b/>
        </w:rPr>
      </w:pPr>
      <w:r>
        <w:t>RAČUN PRIHODA I RASHODA</w:t>
      </w:r>
    </w:p>
    <w:p>
      <w:pPr>
        <w:rPr>
          <w:b/>
        </w:rPr>
      </w:pPr>
      <w:r>
        <w:rPr>
          <w:noProof/>
        </w:rPr>
        <w:drawing>
          <wp:inline distT="0" distB="0" distL="0" distR="0">
            <wp:extent cx="8892540" cy="3727539"/>
            <wp:effectExtent l="0" t="0" r="3810" b="6350"/>
            <wp:docPr id="1251810664" name="Slika 125181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72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92540" cy="5277744"/>
            <wp:effectExtent l="0" t="0" r="381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7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92540" cy="5277744"/>
            <wp:effectExtent l="0" t="0" r="3810" b="0"/>
            <wp:docPr id="1251810665" name="Slika 1251810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77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92540" cy="2642395"/>
            <wp:effectExtent l="0" t="0" r="3810" b="5715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64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r>
        <w:t>RAČUN PREMA FUNKCIJSKOJ KLASIFIKACIJI</w:t>
      </w:r>
    </w:p>
    <w:p/>
    <w:p>
      <w:r>
        <w:rPr>
          <w:noProof/>
        </w:rPr>
        <w:drawing>
          <wp:inline distT="0" distB="0" distL="0" distR="0">
            <wp:extent cx="8374380" cy="1516380"/>
            <wp:effectExtent l="0" t="0" r="7620" b="7620"/>
            <wp:docPr id="1251810666" name="Slika 1251810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43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rPr>
          <w:noProof/>
        </w:rPr>
        <w:lastRenderedPageBreak/>
        <w:drawing>
          <wp:inline distT="0" distB="0" distL="0" distR="0">
            <wp:extent cx="8374380" cy="4869180"/>
            <wp:effectExtent l="0" t="0" r="7620" b="7620"/>
            <wp:docPr id="1251810667" name="Slika 125181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438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r>
        <w:t>RAČUN FINANCIRANJA</w:t>
      </w:r>
    </w:p>
    <w:p>
      <w:pPr>
        <w:rPr>
          <w:noProof/>
        </w:rPr>
      </w:pPr>
    </w:p>
    <w:p>
      <w:r>
        <w:rPr>
          <w:noProof/>
        </w:rPr>
        <w:drawing>
          <wp:inline distT="0" distB="0" distL="0" distR="0">
            <wp:extent cx="8343900" cy="1013460"/>
            <wp:effectExtent l="0" t="0" r="0" b="0"/>
            <wp:docPr id="1251810668" name="Slika 125181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Odlomakpopisa"/>
        <w:numPr>
          <w:ilvl w:val="0"/>
          <w:numId w:val="4"/>
        </w:numPr>
        <w:spacing w:after="160" w:line="259" w:lineRule="auto"/>
        <w:rPr>
          <w:b/>
        </w:rPr>
      </w:pPr>
      <w:r>
        <w:rPr>
          <w:b/>
        </w:rPr>
        <w:t>POSEBAN DIO</w:t>
      </w:r>
    </w:p>
    <w:p>
      <w:pPr>
        <w:jc w:val="center"/>
        <w:rPr>
          <w:b/>
        </w:rPr>
      </w:pPr>
      <w:r>
        <w:rPr>
          <w:b/>
        </w:rPr>
        <w:t>Članak 3.</w:t>
      </w:r>
    </w:p>
    <w:p>
      <w:pPr>
        <w:ind w:firstLine="708"/>
      </w:pPr>
      <w:r>
        <w:t>Rashodi poslovanja i rashodi za nabavu nefinancijske imovine raspoređuju se po programima u Posebnom dijelu Izmjena i dopuna (III.) Proračuna, kako slijedi:</w:t>
      </w:r>
    </w:p>
    <w:p>
      <w:r>
        <w:rPr>
          <w:noProof/>
        </w:rPr>
        <w:drawing>
          <wp:inline distT="0" distB="0" distL="0" distR="0">
            <wp:extent cx="8313420" cy="2857500"/>
            <wp:effectExtent l="0" t="0" r="0" b="0"/>
            <wp:docPr id="1251810669" name="Slika 125181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615940"/>
            <wp:effectExtent l="0" t="0" r="0" b="3810"/>
            <wp:docPr id="1251810670" name="Slika 1251810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61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463540"/>
            <wp:effectExtent l="0" t="0" r="0" b="381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46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204460"/>
            <wp:effectExtent l="0" t="0" r="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</w:rPr>
        <w:lastRenderedPageBreak/>
        <w:drawing>
          <wp:inline distT="0" distB="0" distL="0" distR="0">
            <wp:extent cx="8313420" cy="5417820"/>
            <wp:effectExtent l="0" t="0" r="0" b="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41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539740"/>
            <wp:effectExtent l="0" t="0" r="0" b="381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692140"/>
            <wp:effectExtent l="0" t="0" r="0" b="3810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69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372100"/>
            <wp:effectExtent l="0" t="0" r="0" b="0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539740"/>
            <wp:effectExtent l="0" t="0" r="0" b="3810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539740"/>
            <wp:effectExtent l="0" t="0" r="0" b="3810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539740"/>
            <wp:effectExtent l="0" t="0" r="0" b="3810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372100"/>
            <wp:effectExtent l="0" t="0" r="0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387340"/>
            <wp:effectExtent l="0" t="0" r="0" b="3810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38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372100"/>
            <wp:effectExtent l="0" t="0" r="0" b="0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8313420" cy="5516880"/>
            <wp:effectExtent l="0" t="0" r="0" b="7620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5539740"/>
            <wp:effectExtent l="0" t="0" r="0" b="3810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8313420" cy="3863340"/>
            <wp:effectExtent l="0" t="0" r="0" b="3810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42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  <w:rPr>
          <w:b/>
        </w:rPr>
      </w:pPr>
      <w:r>
        <w:rPr>
          <w:b/>
        </w:rPr>
        <w:t>Članak 4.</w:t>
      </w:r>
    </w:p>
    <w:p>
      <w:pPr>
        <w:ind w:firstLine="708"/>
      </w:pPr>
      <w: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b/>
        </w:rPr>
      </w:pPr>
      <w:r>
        <w:rPr>
          <w:b/>
        </w:rPr>
        <w:t>Članak 5.</w:t>
      </w:r>
    </w:p>
    <w:p>
      <w:pPr>
        <w:ind w:firstLine="708"/>
      </w:pPr>
      <w:r>
        <w:t>Ove Izmjene i dopune (III.) Proračuna Općine Bilice za 2025. godinu i projekcije za 2026. i 2027. godinu objaviti će se u „Službenom glasniku Općine Bilice“.</w:t>
      </w:r>
    </w:p>
    <w:p>
      <w:pPr>
        <w:ind w:firstLine="708"/>
      </w:pPr>
    </w:p>
    <w:p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PREDSJEDNIK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Niko Mikulandra</w:t>
      </w:r>
    </w:p>
    <w:p>
      <w:pPr>
        <w:sectPr>
          <w:pgSz w:w="16840" w:h="11910" w:orient="landscape" w:code="9"/>
          <w:pgMar w:top="1417" w:right="1417" w:bottom="1417" w:left="1417" w:header="709" w:footer="709" w:gutter="0"/>
          <w:cols w:space="708"/>
          <w:docGrid w:linePitch="326"/>
        </w:sectPr>
      </w:pPr>
    </w:p>
    <w:p>
      <w:pPr>
        <w:jc w:val="center"/>
        <w:rPr>
          <w:b/>
        </w:rPr>
      </w:pPr>
      <w:r>
        <w:rPr>
          <w:b/>
        </w:rPr>
        <w:lastRenderedPageBreak/>
        <w:t>OBRAZLOŽENJE UZ DRUGU</w:t>
      </w:r>
    </w:p>
    <w:p>
      <w:pPr>
        <w:jc w:val="center"/>
        <w:rPr>
          <w:b/>
        </w:rPr>
      </w:pPr>
      <w:r>
        <w:rPr>
          <w:b/>
        </w:rPr>
        <w:t>IZMJENU I DOPUNU PRORAČUNA</w:t>
      </w:r>
    </w:p>
    <w:p>
      <w:pPr>
        <w:jc w:val="center"/>
        <w:rPr>
          <w:b/>
        </w:rPr>
      </w:pPr>
      <w:r>
        <w:rPr>
          <w:b/>
        </w:rPr>
        <w:t>OPĆINE BILICE ZA 2025. GODINU</w:t>
      </w:r>
    </w:p>
    <w:p>
      <w:pPr>
        <w:rPr>
          <w:b/>
        </w:rPr>
      </w:pPr>
      <w:r>
        <w:rPr>
          <w:b/>
        </w:rPr>
        <w:t>OPĆI DIO</w:t>
      </w:r>
    </w:p>
    <w:p>
      <w:pPr>
        <w:ind w:firstLine="708"/>
        <w:jc w:val="both"/>
      </w:pPr>
      <w:r>
        <w:t>U Izmjeni i dopuni (III.) proračuna Općine Bilice za 2025. godinu, ukupni prihodi su povećani za 131.350,00 € te sad iznose ukupno 7.430.939,59 €. Rashodi poslovanja su povećani za iznos od 226.800,00 €, dok su rashodi za nabavu nefinancijske imovine smanjeni su za 95.450,00 € te ukupni rashodi sad iznose 8.578.646,12 €. Izdatci za financijsku imovinu i otplatu zajmova iznosi 75.900,00 €. Povećanje rashoda poslovanja odnosi se na povećanje materijalnih rashoda, financijskih rashoda i ostalih rashoda. Smanjenje rashoda za nabavu nefinancijske imovine odnosi se na rashode za nabavu proizvedene dugotrajne imovine. Prenesen višak iz 2024. godine iznosi 1.147.706,53 €.</w:t>
      </w:r>
    </w:p>
    <w:p>
      <w:pPr>
        <w:rPr>
          <w:b/>
        </w:rPr>
      </w:pPr>
      <w:r>
        <w:rPr>
          <w:b/>
        </w:rPr>
        <w:t>POSEBAN DIO</w:t>
      </w:r>
    </w:p>
    <w:p>
      <w:pPr>
        <w:rPr>
          <w:b/>
        </w:rPr>
      </w:pPr>
      <w:r>
        <w:rPr>
          <w:b/>
        </w:rPr>
        <w:t xml:space="preserve">RAZDJEL: 001: JEDINSTVENI UPRAVNI ODJEL </w:t>
      </w:r>
    </w:p>
    <w:p>
      <w:pPr>
        <w:rPr>
          <w:b/>
        </w:rPr>
      </w:pPr>
      <w:r>
        <w:rPr>
          <w:b/>
        </w:rPr>
        <w:t>GLAVA 00101 JEDINSTVENI UPRAVNI ODJEL</w:t>
      </w:r>
    </w:p>
    <w:p>
      <w: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A100002 Rashodi za zaposlene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251.500,00</w:t>
            </w:r>
          </w:p>
        </w:tc>
        <w:tc>
          <w:tcPr>
            <w:tcW w:w="2266" w:type="dxa"/>
          </w:tcPr>
          <w:p>
            <w:r>
              <w:t>266.500,00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se povećala zbog povećanja osnovice.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A100003 Rashodi za materijal i energiju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23.300,00</w:t>
            </w:r>
          </w:p>
        </w:tc>
        <w:tc>
          <w:tcPr>
            <w:tcW w:w="2266" w:type="dxa"/>
          </w:tcPr>
          <w:p>
            <w:r>
              <w:t>33.300,00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povećanih računa za uredski materijal, električnu energiju.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A100004 Rashodi za usluge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140.700,00</w:t>
            </w:r>
          </w:p>
        </w:tc>
        <w:tc>
          <w:tcPr>
            <w:tcW w:w="2266" w:type="dxa"/>
          </w:tcPr>
          <w:p>
            <w:r>
              <w:t>178.700,00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troškova intelektualnih usluga.</w:t>
            </w:r>
          </w:p>
        </w:tc>
      </w:tr>
    </w:tbl>
    <w:p/>
    <w:p>
      <w:r>
        <w:t>PROGRAM 1007 UREDSKA OPREMA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Uredska oprema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10.000,00</w:t>
            </w:r>
          </w:p>
        </w:tc>
        <w:tc>
          <w:tcPr>
            <w:tcW w:w="2266" w:type="dxa"/>
          </w:tcPr>
          <w:p>
            <w:r>
              <w:t>23.500,00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nabave kamera.</w:t>
            </w:r>
          </w:p>
        </w:tc>
      </w:tr>
    </w:tbl>
    <w:p/>
    <w:p>
      <w:r>
        <w:t>PROGRAM 1008 UNAPRJEĐENJE SUSTAVA –INFORMATIZACIJA UPRAVE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Ulaganje u računalne programe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2.000,00</w:t>
            </w:r>
          </w:p>
        </w:tc>
        <w:tc>
          <w:tcPr>
            <w:tcW w:w="2266" w:type="dxa"/>
          </w:tcPr>
          <w:p>
            <w: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nabave novih modula i nadogradnji.</w:t>
            </w:r>
          </w:p>
        </w:tc>
      </w:tr>
    </w:tbl>
    <w:p/>
    <w:p>
      <w:pPr>
        <w:rPr>
          <w:b/>
        </w:rPr>
      </w:pPr>
      <w:r>
        <w:rPr>
          <w:b/>
        </w:rPr>
        <w:t xml:space="preserve">RAZDJEL: 002: URED NAČELNIKA </w:t>
      </w:r>
    </w:p>
    <w:p>
      <w:pPr>
        <w:rPr>
          <w:b/>
        </w:rPr>
      </w:pPr>
      <w:r>
        <w:rPr>
          <w:b/>
        </w:rPr>
        <w:t>GLAVA 00201 URED NAČELNIKA</w:t>
      </w:r>
    </w:p>
    <w:p>
      <w:r>
        <w:t>PROGRAM 1004 IZVRŠNA UPRAVA – URED NAČELNIKA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Usluge promidžbe i informiranja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4.400,00</w:t>
            </w:r>
          </w:p>
        </w:tc>
        <w:tc>
          <w:tcPr>
            <w:tcW w:w="2266" w:type="dxa"/>
          </w:tcPr>
          <w:p>
            <w:r>
              <w:t>5.400,00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 xml:space="preserve">Stavka je povećana zbog sklapanja ugovora sa Pro </w:t>
            </w:r>
            <w:proofErr w:type="spellStart"/>
            <w:r>
              <w:t>mediom</w:t>
            </w:r>
            <w:proofErr w:type="spellEnd"/>
            <w:r>
              <w:t>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A100002 Reprezentacija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9.000,00</w:t>
            </w:r>
          </w:p>
        </w:tc>
        <w:tc>
          <w:tcPr>
            <w:tcW w:w="2266" w:type="dxa"/>
          </w:tcPr>
          <w:p>
            <w:r>
              <w:t>12.000,00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Izdvajanje u tekuću pričuvu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2.700,00</w:t>
            </w:r>
          </w:p>
        </w:tc>
        <w:tc>
          <w:tcPr>
            <w:tcW w:w="2266" w:type="dxa"/>
          </w:tcPr>
          <w:p>
            <w:r>
              <w:t>2.700,00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pPr>
        <w:rPr>
          <w:b/>
        </w:rPr>
      </w:pPr>
      <w:r>
        <w:rPr>
          <w:b/>
        </w:rPr>
        <w:t xml:space="preserve">RAZDJEL: 003: OPĆINSKO VIJEĆE </w:t>
      </w:r>
    </w:p>
    <w:p>
      <w:pPr>
        <w:rPr>
          <w:b/>
        </w:rPr>
      </w:pPr>
      <w:r>
        <w:rPr>
          <w:b/>
        </w:rPr>
        <w:t>GLAVA 00301 OPĆINSKO VIJEĆE</w:t>
      </w:r>
    </w:p>
    <w:p>
      <w:r>
        <w:t>PROGRAM 1002 OPĆINSKO VIJEĆE I RADNA TIJELA VIJEĆA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Općinsko vijeće i radna tijela vijeća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12.000,00</w:t>
            </w:r>
          </w:p>
        </w:tc>
        <w:tc>
          <w:tcPr>
            <w:tcW w:w="2266" w:type="dxa"/>
          </w:tcPr>
          <w:p>
            <w: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A100002 Lokalni izbori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10.000,00</w:t>
            </w:r>
          </w:p>
        </w:tc>
        <w:tc>
          <w:tcPr>
            <w:tcW w:w="2266" w:type="dxa"/>
          </w:tcPr>
          <w:p>
            <w: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</w:tbl>
    <w:p/>
    <w:p>
      <w:r>
        <w:t>PROGRAM 1003 FINANCIRANJE RADA POLITIČKIH STRANAKA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Financiranje rada političkih stranaka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1.200,00</w:t>
            </w:r>
          </w:p>
        </w:tc>
        <w:tc>
          <w:tcPr>
            <w:tcW w:w="2266" w:type="dxa"/>
          </w:tcPr>
          <w:p>
            <w:r>
              <w:t>1.800,00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povećanja broja vijećnika u vijeću.</w:t>
            </w:r>
          </w:p>
        </w:tc>
      </w:tr>
    </w:tbl>
    <w:p>
      <w: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A100004 Rashod za usluge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79.300,00</w:t>
            </w:r>
          </w:p>
        </w:tc>
        <w:tc>
          <w:tcPr>
            <w:tcW w:w="2266" w:type="dxa"/>
          </w:tcPr>
          <w:p>
            <w:r>
              <w:t>79.300,00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 xml:space="preserve">PROGRAM 1011 FINANCIRANJE SLUŽBENIKA ŠIBENSKO-KNINSKE ŽUPANIJE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Financiranje službenika ŠKŽ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44.000,00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lošeg planiranja.</w:t>
            </w:r>
          </w:p>
        </w:tc>
      </w:tr>
    </w:tbl>
    <w:p/>
    <w:p>
      <w:r>
        <w:t xml:space="preserve">PROGRAM 1012 ŠKŽ- STIPENDIRANJE STUDENTA MEDICINE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ŠKŽ – Stipendiranje studenta medicine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3.400,00</w:t>
            </w:r>
          </w:p>
        </w:tc>
        <w:tc>
          <w:tcPr>
            <w:tcW w:w="2266" w:type="dxa"/>
          </w:tcPr>
          <w:p>
            <w:r>
              <w:t>3.400,00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1001 SUFINANCIRANJE KULTURNIH AKCIJA I MANIFESTACIJA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Organizacija proslave dana Općine Bilice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40.000,00</w:t>
            </w:r>
          </w:p>
        </w:tc>
        <w:tc>
          <w:tcPr>
            <w:tcW w:w="2266" w:type="dxa"/>
          </w:tcPr>
          <w:p>
            <w:r>
              <w:t xml:space="preserve">43.500,00 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povećana.</w:t>
            </w:r>
          </w:p>
        </w:tc>
      </w:tr>
    </w:tbl>
    <w:p/>
    <w:p>
      <w:r>
        <w:t>PROGRAM 1002 OSTALE KULTURNE DJELATNOSTI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Pomoć kulturnim udrugama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3.000,00</w:t>
            </w:r>
          </w:p>
        </w:tc>
        <w:tc>
          <w:tcPr>
            <w:tcW w:w="2266" w:type="dxa"/>
          </w:tcPr>
          <w:p>
            <w: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 xml:space="preserve">PROGRAM 1001 RAZVOJ SPORTA I REKREACIJE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Športska natjecanja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2.500,00</w:t>
            </w:r>
          </w:p>
        </w:tc>
        <w:tc>
          <w:tcPr>
            <w:tcW w:w="2266" w:type="dxa"/>
          </w:tcPr>
          <w:p>
            <w: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A100002 Pomoć športskim društvima i udrugama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15.000,00</w:t>
            </w:r>
          </w:p>
        </w:tc>
        <w:tc>
          <w:tcPr>
            <w:tcW w:w="2266" w:type="dxa"/>
          </w:tcPr>
          <w:p>
            <w:r>
              <w:t>15.000,00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 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A100003 Medicinska gimnastika za žene 50+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1.600,00</w:t>
            </w:r>
          </w:p>
        </w:tc>
        <w:tc>
          <w:tcPr>
            <w:tcW w:w="2266" w:type="dxa"/>
          </w:tcPr>
          <w:p>
            <w:r>
              <w:t>1.800,00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promijenjena zbog računa iz prošle godine koji nisu dostavljeni.</w:t>
            </w:r>
          </w:p>
        </w:tc>
      </w:tr>
    </w:tbl>
    <w:p/>
    <w:p>
      <w:r>
        <w:t>PROGRAM 1001 FINANCIRANJE RADA JVP ŠIBENIK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Financiranje rada JVP-a Šibenik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1002 FINANCIRANJE RADA DVD BILICE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A100002 Financiranje rada DVD Bilice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68.000,00</w:t>
            </w:r>
          </w:p>
        </w:tc>
        <w:tc>
          <w:tcPr>
            <w:tcW w:w="2266" w:type="dxa"/>
          </w:tcPr>
          <w:p>
            <w:r>
              <w:t>68.000,00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1002 JEDNOKRATNE NOVČANE POMOĆI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Jednokratne novčane pomoći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36.000,00</w:t>
            </w:r>
          </w:p>
        </w:tc>
        <w:tc>
          <w:tcPr>
            <w:tcW w:w="2266" w:type="dxa"/>
          </w:tcPr>
          <w:p>
            <w:r>
              <w:t>56.000,00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većeg broja zahtjeva.</w:t>
            </w:r>
          </w:p>
        </w:tc>
      </w:tr>
    </w:tbl>
    <w:p/>
    <w:p>
      <w:r>
        <w:t>PROGRAM 1003 PODMIRENJE TROŠKOVA STANOVANJA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Podmirenje troškova stanovanja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9.600,00</w:t>
            </w:r>
          </w:p>
        </w:tc>
        <w:tc>
          <w:tcPr>
            <w:tcW w:w="2266" w:type="dxa"/>
          </w:tcPr>
          <w:p>
            <w:r>
              <w:t>9.600,00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>
      <w:r>
        <w:t>PROGRAM 1006 POMOĆ ZA RAD AMBULANTE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A100002 Sufinanciranje djelatnosti hitne medicine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1.300,00</w:t>
            </w:r>
          </w:p>
        </w:tc>
        <w:tc>
          <w:tcPr>
            <w:tcW w:w="2266" w:type="dxa"/>
          </w:tcPr>
          <w:p>
            <w: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1007 SREDSTVA ZA NABAVU ŠKOLSKE OPREME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Sredstva za nabavu školske opreme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1.500,00</w:t>
            </w:r>
          </w:p>
        </w:tc>
        <w:tc>
          <w:tcPr>
            <w:tcW w:w="2266" w:type="dxa"/>
          </w:tcPr>
          <w:p>
            <w:r>
              <w:t>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1008 TEKUĆE DONACIJE VJERSKIM ORGANIZACIJAMA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Tekuće donacije vjerskim organizacijama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1009 FINANCIRANJE RADA CRVENOG KRIŽA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Financiranje rada crvenog križa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6.600,00</w:t>
            </w:r>
          </w:p>
        </w:tc>
        <w:tc>
          <w:tcPr>
            <w:tcW w:w="2266" w:type="dxa"/>
          </w:tcPr>
          <w:p>
            <w:r>
              <w:t>9.000,00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promijenjena zbog lošeg planiranja.</w:t>
            </w:r>
          </w:p>
        </w:tc>
      </w:tr>
    </w:tbl>
    <w:p/>
    <w:p>
      <w:r>
        <w:t>PROGRAM 1010 SUFINANCIRANJE IZVAN ŠKOLSKIH AKTIVNOSTI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Sufinanciranje izvan školskih aktivnosti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3.000,00</w:t>
            </w:r>
          </w:p>
        </w:tc>
        <w:tc>
          <w:tcPr>
            <w:tcW w:w="2266" w:type="dxa"/>
          </w:tcPr>
          <w:p>
            <w: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p/>
    <w:p>
      <w:r>
        <w:t>PROGRAM 1011 BOŽIĆNICE UMIROVLJENICIMA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Božićnice umirovljenicima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9.000,00</w:t>
            </w:r>
          </w:p>
        </w:tc>
        <w:tc>
          <w:tcPr>
            <w:tcW w:w="2266" w:type="dxa"/>
          </w:tcPr>
          <w:p>
            <w:r>
              <w:t>9.000,00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1001 SUFINANCIRANJE PREDŠKOLSKOG ODGOJA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Sufinanciranje predškolskog odgoja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317.000,00</w:t>
            </w:r>
          </w:p>
        </w:tc>
        <w:tc>
          <w:tcPr>
            <w:tcW w:w="2266" w:type="dxa"/>
          </w:tcPr>
          <w:p>
            <w:r>
              <w:t>317.000,00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</w:tbl>
    <w:p/>
    <w:p>
      <w:r>
        <w:t>PROGRAM 1001 CIVILNA ZAŠTITA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Financiranje sustava civilne zaštite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2.700,00</w:t>
            </w:r>
          </w:p>
        </w:tc>
        <w:tc>
          <w:tcPr>
            <w:tcW w:w="2266" w:type="dxa"/>
          </w:tcPr>
          <w:p>
            <w: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A100002 Financiranje rada HGSS Šibenik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1.300,00</w:t>
            </w:r>
          </w:p>
        </w:tc>
        <w:tc>
          <w:tcPr>
            <w:tcW w:w="2266" w:type="dxa"/>
          </w:tcPr>
          <w:p>
            <w: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1001 TEKUĆE ODRŽAVANJE JAVNIH ZELENIH POVRŠINA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A100003 Zbrinjavanje napuštenih životinja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A100004 Provođenje DDDK mjera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6.600,00</w:t>
            </w:r>
          </w:p>
        </w:tc>
        <w:tc>
          <w:tcPr>
            <w:tcW w:w="2266" w:type="dxa"/>
          </w:tcPr>
          <w:p>
            <w:r>
              <w:t>7.600,00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A100005 Uklanjanje otpada sa javnih površina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 xml:space="preserve">25.000,00 </w:t>
            </w:r>
          </w:p>
        </w:tc>
        <w:tc>
          <w:tcPr>
            <w:tcW w:w="2266" w:type="dxa"/>
          </w:tcPr>
          <w:p>
            <w:r>
              <w:t>41.000,00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veće potrebe za odvozom smeća.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A100006 Održavanje građevina javne odvodnje oborinskih voda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5.600,00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većih računa.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A100007 Održavanje građevina, uređaja i predmeta javne namjene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6.600,00</w:t>
            </w:r>
          </w:p>
        </w:tc>
        <w:tc>
          <w:tcPr>
            <w:tcW w:w="2266" w:type="dxa"/>
          </w:tcPr>
          <w:p>
            <w:r>
              <w:t>6.600,00</w:t>
            </w:r>
          </w:p>
        </w:tc>
      </w:tr>
      <w:tr>
        <w:trPr>
          <w:trHeight w:val="1170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A100008 Održavanje čistoće javnih površina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13.300,00</w:t>
            </w:r>
          </w:p>
        </w:tc>
        <w:tc>
          <w:tcPr>
            <w:tcW w:w="2266" w:type="dxa"/>
          </w:tcPr>
          <w:p>
            <w:r>
              <w:t>13.300,00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A100010 Održavanje dječjih igrališta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A100011 Održavanje sportskih igrališta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4.000,00</w:t>
            </w:r>
          </w:p>
        </w:tc>
        <w:tc>
          <w:tcPr>
            <w:tcW w:w="2266" w:type="dxa"/>
          </w:tcPr>
          <w:p>
            <w: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1002 ODRŽAVANJE NERAZVRSTANIH CESTA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r>
              <w:t xml:space="preserve">T100001 Sanacija i održavanje nerazvrstanih cesta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26.500,00</w:t>
            </w:r>
          </w:p>
        </w:tc>
        <w:tc>
          <w:tcPr>
            <w:tcW w:w="2266" w:type="dxa"/>
          </w:tcPr>
          <w:p>
            <w: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lastRenderedPageBreak/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>T100002 Održavanje vatrogasnih i poljskih putova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40.000,00</w:t>
            </w:r>
          </w:p>
        </w:tc>
        <w:tc>
          <w:tcPr>
            <w:tcW w:w="2266" w:type="dxa"/>
          </w:tcPr>
          <w:p>
            <w: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T100003 Rekonstrukcija i asfaltiranje nerazvrstanih cesta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60.000,00</w:t>
            </w:r>
          </w:p>
        </w:tc>
        <w:tc>
          <w:tcPr>
            <w:tcW w:w="2266" w:type="dxa"/>
          </w:tcPr>
          <w:p>
            <w: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1003 ODRŽAVANJE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T100001 Tekuće održavanje groblja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p>
      <w:r>
        <w:t>PROGRAM 1004 ODRŽAVANJE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>T100001 Utrošak el. električne energije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92.900,00</w:t>
            </w:r>
          </w:p>
        </w:tc>
        <w:tc>
          <w:tcPr>
            <w:tcW w:w="2266" w:type="dxa"/>
          </w:tcPr>
          <w:p>
            <w:r>
              <w:t>67.400,00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smanjena zbog manjih računa.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>T100002 Tekuće i investicijsko održavanje javne rasvjete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61.000,00</w:t>
            </w:r>
          </w:p>
        </w:tc>
        <w:tc>
          <w:tcPr>
            <w:tcW w:w="2266" w:type="dxa"/>
          </w:tcPr>
          <w:p>
            <w:r>
              <w:t>101.000,00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povećanih računa održavanja, u ovoj godini ali u sklopu ugovora.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>T100004 Tekuće i održavanje iluminacijske rasvjete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0,00</w:t>
            </w:r>
          </w:p>
        </w:tc>
        <w:tc>
          <w:tcPr>
            <w:tcW w:w="2266" w:type="dxa"/>
          </w:tcPr>
          <w:p>
            <w: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dodana zbog nabave božićnih dekoracija.</w:t>
            </w:r>
          </w:p>
        </w:tc>
      </w:tr>
    </w:tbl>
    <w:p/>
    <w:p>
      <w:r>
        <w:t>PROGRAM 1009 MALI KOMUNALNI ZAHVATI PO ZASEOCIMA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T100001 Mali komunalni zahvati po zaseocima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10.000,00</w:t>
            </w:r>
          </w:p>
        </w:tc>
        <w:tc>
          <w:tcPr>
            <w:tcW w:w="2266" w:type="dxa"/>
          </w:tcPr>
          <w:p>
            <w:r>
              <w:t>10.500,00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povećana.</w:t>
            </w:r>
          </w:p>
        </w:tc>
      </w:tr>
    </w:tbl>
    <w:p/>
    <w:p>
      <w:r>
        <w:lastRenderedPageBreak/>
        <w:t>PROGRAM 1012 ODRŽAVANJE JAVNIH POVRŠINA NA KOJIMA NIJE DOPUŠTEN PROMET MOTORNIH VOZILA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Održavanje javnih plaža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3.300,00</w:t>
            </w:r>
          </w:p>
        </w:tc>
        <w:tc>
          <w:tcPr>
            <w:tcW w:w="2266" w:type="dxa"/>
          </w:tcPr>
          <w:p>
            <w: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A100002 Održavanje pješačkih staza i obalne šetnice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3.800,00</w:t>
            </w:r>
          </w:p>
        </w:tc>
        <w:tc>
          <w:tcPr>
            <w:tcW w:w="2266" w:type="dxa"/>
          </w:tcPr>
          <w:p>
            <w:r>
              <w:t>3.800,00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</w:tbl>
    <w:p/>
    <w:p>
      <w:r>
        <w:t>PROGRAM 1001 IZGRADNJA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3.000,00</w:t>
            </w:r>
          </w:p>
        </w:tc>
        <w:tc>
          <w:tcPr>
            <w:tcW w:w="2266" w:type="dxa"/>
          </w:tcPr>
          <w:p>
            <w: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K100006 Ugradnja led rasvjetnih tijela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55.000,00</w:t>
            </w:r>
          </w:p>
        </w:tc>
        <w:tc>
          <w:tcPr>
            <w:tcW w:w="2266" w:type="dxa"/>
          </w:tcPr>
          <w:p>
            <w: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K100011 Izgradnja javne rasvjete Put </w:t>
            </w:r>
            <w:proofErr w:type="spellStart"/>
            <w:r>
              <w:t>Lučidbe</w:t>
            </w:r>
            <w:proofErr w:type="spellEnd"/>
            <w:r>
              <w:t xml:space="preserve"> (Vrulje)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5.000,00</w:t>
            </w:r>
          </w:p>
        </w:tc>
        <w:tc>
          <w:tcPr>
            <w:tcW w:w="2266" w:type="dxa"/>
          </w:tcPr>
          <w:p>
            <w: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K100012 Izgradnja javne rasvjete na plaži u Vruljama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5.000,00</w:t>
            </w:r>
          </w:p>
        </w:tc>
        <w:tc>
          <w:tcPr>
            <w:tcW w:w="2266" w:type="dxa"/>
          </w:tcPr>
          <w:p>
            <w: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K100013 Izgradnja javne rasvjete </w:t>
            </w:r>
            <w:proofErr w:type="spellStart"/>
            <w:r>
              <w:t>Marčinkova</w:t>
            </w:r>
            <w:proofErr w:type="spellEnd"/>
            <w:r>
              <w:t xml:space="preserve"> ulica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10.000,00</w:t>
            </w:r>
          </w:p>
        </w:tc>
        <w:tc>
          <w:tcPr>
            <w:tcW w:w="2266" w:type="dxa"/>
          </w:tcPr>
          <w:p>
            <w: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K100013 Izgradnja javne rasvjete Novo Naselje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0,00</w:t>
            </w:r>
          </w:p>
        </w:tc>
        <w:tc>
          <w:tcPr>
            <w:tcW w:w="2266" w:type="dxa"/>
          </w:tcPr>
          <w:p>
            <w:r>
              <w:t>5.500,00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dodana.</w:t>
            </w:r>
          </w:p>
        </w:tc>
      </w:tr>
    </w:tbl>
    <w:p/>
    <w:p/>
    <w:p>
      <w:r>
        <w:t>PROGRAM 1004 ASFALTIRANJE I REKONSTRUKCIJA ULICA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8.000,00</w:t>
            </w:r>
          </w:p>
        </w:tc>
        <w:tc>
          <w:tcPr>
            <w:tcW w:w="2266" w:type="dxa"/>
          </w:tcPr>
          <w:p>
            <w:r>
              <w:t>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K100016 Asfaltiranje ulice kod </w:t>
            </w:r>
            <w:proofErr w:type="spellStart"/>
            <w:r>
              <w:t>Kudre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32.000,00</w:t>
            </w:r>
          </w:p>
        </w:tc>
        <w:tc>
          <w:tcPr>
            <w:tcW w:w="2266" w:type="dxa"/>
          </w:tcPr>
          <w:p>
            <w:r>
              <w:t>32.000,00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K100017 Asfaltiranje ulice </w:t>
            </w:r>
            <w:proofErr w:type="spellStart"/>
            <w:r>
              <w:t>Podlukovnik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80.000,00</w:t>
            </w:r>
          </w:p>
        </w:tc>
        <w:tc>
          <w:tcPr>
            <w:tcW w:w="2266" w:type="dxa"/>
          </w:tcPr>
          <w:p>
            <w: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K100018 Asfaltiranje ulice </w:t>
            </w:r>
            <w:proofErr w:type="spellStart"/>
            <w:r>
              <w:t>Lugovići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60.000,00</w:t>
            </w:r>
          </w:p>
        </w:tc>
        <w:tc>
          <w:tcPr>
            <w:tcW w:w="2266" w:type="dxa"/>
          </w:tcPr>
          <w:p>
            <w: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K100019 Asfaltiranje put Lokvice (</w:t>
            </w:r>
            <w:proofErr w:type="spellStart"/>
            <w:r>
              <w:t>Pomišalj</w:t>
            </w:r>
            <w:proofErr w:type="spellEnd"/>
            <w:r>
              <w:t>)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30.000,00</w:t>
            </w:r>
          </w:p>
        </w:tc>
        <w:tc>
          <w:tcPr>
            <w:tcW w:w="2266" w:type="dxa"/>
          </w:tcPr>
          <w:p>
            <w:r>
              <w:t>30.000,00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K100020 Asfaltiranje ulice Put </w:t>
            </w:r>
            <w:proofErr w:type="spellStart"/>
            <w:r>
              <w:t>Vidrovače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50.000,00</w:t>
            </w:r>
          </w:p>
        </w:tc>
        <w:tc>
          <w:tcPr>
            <w:tcW w:w="2266" w:type="dxa"/>
          </w:tcPr>
          <w:p>
            <w: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K100021 Asfaltiranje ulice </w:t>
            </w:r>
            <w:proofErr w:type="spellStart"/>
            <w:r>
              <w:t>Cari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35.000,00</w:t>
            </w:r>
          </w:p>
        </w:tc>
        <w:tc>
          <w:tcPr>
            <w:tcW w:w="2266" w:type="dxa"/>
          </w:tcPr>
          <w:p>
            <w:r>
              <w:t>35.000,00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K100022 Asfaltiranje </w:t>
            </w:r>
            <w:proofErr w:type="spellStart"/>
            <w:r>
              <w:t>Marčinkove</w:t>
            </w:r>
            <w:proofErr w:type="spellEnd"/>
            <w:r>
              <w:t xml:space="preserve"> ulice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25.500,00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prema troškovniku.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K100023 Asfaltiranje ulice Put </w:t>
            </w:r>
            <w:proofErr w:type="spellStart"/>
            <w:r>
              <w:t>Lučidbe</w:t>
            </w:r>
            <w:proofErr w:type="spellEnd"/>
            <w:r>
              <w:t xml:space="preserve"> (Vrulje)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17.000,00</w:t>
            </w:r>
          </w:p>
        </w:tc>
        <w:tc>
          <w:tcPr>
            <w:tcW w:w="2266" w:type="dxa"/>
          </w:tcPr>
          <w:p>
            <w:r>
              <w:t>17.000,00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K100024 Asfaltiranje ulice Ravnica-Dućan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51.000,00</w:t>
            </w:r>
          </w:p>
        </w:tc>
        <w:tc>
          <w:tcPr>
            <w:tcW w:w="2266" w:type="dxa"/>
          </w:tcPr>
          <w:p>
            <w: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prema troškovniku.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K100025 Asfaltiranje ulice Vrulje-</w:t>
            </w:r>
            <w:proofErr w:type="spellStart"/>
            <w:r>
              <w:t>Glišica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6.000,00</w:t>
            </w:r>
          </w:p>
        </w:tc>
        <w:tc>
          <w:tcPr>
            <w:tcW w:w="2266" w:type="dxa"/>
          </w:tcPr>
          <w:p>
            <w:r>
              <w:t>13.500,00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prema troškovniku.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K100025 Asfaltiranje ulice Pomišljaj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0,00</w:t>
            </w:r>
          </w:p>
        </w:tc>
        <w:tc>
          <w:tcPr>
            <w:tcW w:w="2266" w:type="dxa"/>
          </w:tcPr>
          <w:p>
            <w:r>
              <w:t>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dodana prema troškovniku.</w:t>
            </w:r>
          </w:p>
        </w:tc>
      </w:tr>
    </w:tbl>
    <w:p/>
    <w:p>
      <w:r>
        <w:t>PROGRAM 1006 IZGRADNJA DJEČJIH IGRALIŠTA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2.700,00</w:t>
            </w:r>
          </w:p>
        </w:tc>
        <w:tc>
          <w:tcPr>
            <w:tcW w:w="2266" w:type="dxa"/>
          </w:tcPr>
          <w:p>
            <w: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K100002 Izgradnja dječjeg igrališta u Novom Naselju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150.000,00</w:t>
            </w:r>
          </w:p>
        </w:tc>
        <w:tc>
          <w:tcPr>
            <w:tcW w:w="2266" w:type="dxa"/>
          </w:tcPr>
          <w:p>
            <w: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K100003 Izgradnja dječjeg igrališta u </w:t>
            </w:r>
            <w:proofErr w:type="spellStart"/>
            <w:r>
              <w:t>Carima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53.000,00</w:t>
            </w:r>
          </w:p>
        </w:tc>
        <w:tc>
          <w:tcPr>
            <w:tcW w:w="2266" w:type="dxa"/>
          </w:tcPr>
          <w:p>
            <w:r>
              <w:t>53.000,00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K100004 Asfaltiranje igrališta u </w:t>
            </w:r>
            <w:proofErr w:type="spellStart"/>
            <w:r>
              <w:t>Stublju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prema troškovniku.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K100005 Rekonstrukcija dječjeg igrališta u Mikulandrama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lastRenderedPageBreak/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K100006 Ograda igrališta u Vruljama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5.000,00</w:t>
            </w:r>
          </w:p>
        </w:tc>
        <w:tc>
          <w:tcPr>
            <w:tcW w:w="2266" w:type="dxa"/>
          </w:tcPr>
          <w:p>
            <w: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1011 IZGRADNJA ŠETNICE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A100002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2.700,00</w:t>
            </w:r>
          </w:p>
        </w:tc>
        <w:tc>
          <w:tcPr>
            <w:tcW w:w="2266" w:type="dxa"/>
          </w:tcPr>
          <w:p>
            <w: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šetnice Lučeva punta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55.000,00</w:t>
            </w:r>
          </w:p>
        </w:tc>
        <w:tc>
          <w:tcPr>
            <w:tcW w:w="2266" w:type="dxa"/>
          </w:tcPr>
          <w:p>
            <w: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K100004 Rekonstrukcija obale i rive u Vruljama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50.000,00</w:t>
            </w:r>
          </w:p>
        </w:tc>
        <w:tc>
          <w:tcPr>
            <w:tcW w:w="2266" w:type="dxa"/>
          </w:tcPr>
          <w:p>
            <w: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neće biti izvršena.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 xml:space="preserve">K100005 Izgradnja šetnice </w:t>
            </w:r>
            <w:proofErr w:type="spellStart"/>
            <w:r>
              <w:t>Jažina</w:t>
            </w:r>
            <w:proofErr w:type="spellEnd"/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80.000,00</w:t>
            </w:r>
          </w:p>
        </w:tc>
        <w:tc>
          <w:tcPr>
            <w:tcW w:w="2266" w:type="dxa"/>
          </w:tcPr>
          <w:p>
            <w: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neće biti izvršena.</w:t>
            </w:r>
          </w:p>
        </w:tc>
      </w:tr>
    </w:tbl>
    <w:p/>
    <w:p>
      <w:r>
        <w:t>PROGRAM 1016 UREĐENJE OKOLIŠA ZGRADE OPĆINE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2.000,00</w:t>
            </w:r>
          </w:p>
        </w:tc>
        <w:tc>
          <w:tcPr>
            <w:tcW w:w="2266" w:type="dxa"/>
          </w:tcPr>
          <w:p>
            <w: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Uređenje okoliša zgrade Općine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p>
      <w:r>
        <w:t>PROGRAM 1017 IZGRADNJA GROBNICA I UREĐENJE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grobnica i uređenje groblja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60.000,00</w:t>
            </w:r>
          </w:p>
        </w:tc>
        <w:tc>
          <w:tcPr>
            <w:tcW w:w="2266" w:type="dxa"/>
          </w:tcPr>
          <w:p>
            <w: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stepenica na groblju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1018 IZGRADNJA I REKONSTRUKCIJA VODOVODNE MREŽE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i rekonstrukcija vodovodne mreže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150.000,00</w:t>
            </w:r>
          </w:p>
        </w:tc>
        <w:tc>
          <w:tcPr>
            <w:tcW w:w="2266" w:type="dxa"/>
          </w:tcPr>
          <w:p>
            <w:r>
              <w:t>99.000,00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smanjena.</w:t>
            </w:r>
          </w:p>
        </w:tc>
      </w:tr>
    </w:tbl>
    <w:p/>
    <w:p>
      <w:r>
        <w:t>PROGRAM 1019 IZGRADNJA ZGRADE DVD-a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zgrade DVD-a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1.150.001,88</w:t>
            </w:r>
          </w:p>
        </w:tc>
        <w:tc>
          <w:tcPr>
            <w:tcW w:w="2266" w:type="dxa"/>
          </w:tcPr>
          <w:p>
            <w:r>
              <w:t>1.150.001,88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Tekući projekt</w:t>
            </w:r>
          </w:p>
        </w:tc>
        <w:tc>
          <w:tcPr>
            <w:tcW w:w="2265" w:type="dxa"/>
            <w:vMerge w:val="restart"/>
          </w:tcPr>
          <w:p>
            <w:r>
              <w:t>T100002 Intelektualne usluge Vatrogasni dom Bilice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26.544,24</w:t>
            </w:r>
          </w:p>
        </w:tc>
        <w:tc>
          <w:tcPr>
            <w:tcW w:w="2266" w:type="dxa"/>
          </w:tcPr>
          <w:p>
            <w:r>
              <w:t>26.544,24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p>
      <w:r>
        <w:t>PROGRAM 1021 IZGRADNJA ZGRADE PODRUČNE ŠKOLE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Stručni nadzor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400.000,00</w:t>
            </w:r>
          </w:p>
        </w:tc>
        <w:tc>
          <w:tcPr>
            <w:tcW w:w="2266" w:type="dxa"/>
          </w:tcPr>
          <w:p>
            <w:r>
              <w:t>400.000,00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Izgradnja zgrade OŠ Bilice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4.000.000,00</w:t>
            </w:r>
          </w:p>
        </w:tc>
        <w:tc>
          <w:tcPr>
            <w:tcW w:w="2266" w:type="dxa"/>
          </w:tcPr>
          <w:p>
            <w:r>
              <w:t>4.000.000,00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</w:t>
            </w:r>
          </w:p>
        </w:tc>
      </w:tr>
    </w:tbl>
    <w:p/>
    <w:p>
      <w:r>
        <w:t>PROGRAM 1022 KRAJOBRAZNO UREĐENJE ZELENOG POJASA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K100002 Strategija zelene urbane obnove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0,00</w:t>
            </w:r>
          </w:p>
        </w:tc>
        <w:tc>
          <w:tcPr>
            <w:tcW w:w="2266" w:type="dxa"/>
          </w:tcPr>
          <w:p>
            <w:r>
              <w:t>21.750,00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dodana zbog prijave na natječaj iz EU fondova</w:t>
            </w:r>
          </w:p>
        </w:tc>
      </w:tr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K100003 Izrada projekta krajobrazne arhitekture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0,00</w:t>
            </w:r>
          </w:p>
        </w:tc>
        <w:tc>
          <w:tcPr>
            <w:tcW w:w="2266" w:type="dxa"/>
          </w:tcPr>
          <w:p>
            <w: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dodana zbog prijave na natječaj iz EU fondova</w:t>
            </w:r>
          </w:p>
        </w:tc>
      </w:tr>
    </w:tbl>
    <w:p/>
    <w:p/>
    <w:p/>
    <w:p/>
    <w:p>
      <w:r>
        <w:t>PROGRAM 1002 SREDNJA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>A100001 Sufinanciranje prijevoza učenika srednjih škola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20.000,00</w:t>
            </w:r>
          </w:p>
        </w:tc>
        <w:tc>
          <w:tcPr>
            <w:tcW w:w="2266" w:type="dxa"/>
          </w:tcPr>
          <w:p>
            <w: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 xml:space="preserve">PROGRAM 1003 STIPENDIRANJE STUDENATA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Aktivnost</w:t>
            </w:r>
          </w:p>
        </w:tc>
        <w:tc>
          <w:tcPr>
            <w:tcW w:w="2265" w:type="dxa"/>
            <w:vMerge w:val="restart"/>
          </w:tcPr>
          <w:p>
            <w:r>
              <w:t xml:space="preserve">A100001 Stipendiranje studenata 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12.000,00</w:t>
            </w:r>
          </w:p>
        </w:tc>
        <w:tc>
          <w:tcPr>
            <w:tcW w:w="2266" w:type="dxa"/>
          </w:tcPr>
          <w:p>
            <w: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>
      <w:r>
        <w:t>PROGRAM 1001 FINANCIRANJE ODRŽAVANJA POMORSKOG DOBRA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r>
              <w:t>T100001Tekuće održavanje pomorskog dobra (plaže)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76.250,00</w:t>
            </w:r>
          </w:p>
        </w:tc>
        <w:tc>
          <w:tcPr>
            <w:tcW w:w="2266" w:type="dxa"/>
          </w:tcPr>
          <w:p>
            <w:r>
              <w:t>151.250,00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 zbog dodatnih financiranja Županije.</w:t>
            </w:r>
          </w:p>
        </w:tc>
      </w:tr>
    </w:tbl>
    <w:p/>
    <w:p>
      <w:r>
        <w:t>PROGRAM 1003 IZRADA PROJEKTNE DOKUMENTACIJE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Izrada projektne dokumentacije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40.000,00</w:t>
            </w:r>
          </w:p>
        </w:tc>
        <w:tc>
          <w:tcPr>
            <w:tcW w:w="2266" w:type="dxa"/>
          </w:tcPr>
          <w:p>
            <w: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povećana.</w:t>
            </w:r>
          </w:p>
        </w:tc>
      </w:tr>
    </w:tbl>
    <w:p/>
    <w:p>
      <w:r>
        <w:t>PROGRAM 1001 POTICANJE RAZVOJA TURIZMA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r>
              <w:t>A100001 Turistička zajednica Općine Bilice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45.000,00</w:t>
            </w:r>
          </w:p>
        </w:tc>
        <w:tc>
          <w:tcPr>
            <w:tcW w:w="2266" w:type="dxa"/>
          </w:tcPr>
          <w:p>
            <w:r>
              <w:t>45.000,00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p/>
    <w:p>
      <w:r>
        <w:t>PROGRAM 1001 DODATNA ULAGANJA U POSTOJEĆU IMOVINU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r>
              <w:t>Kapitalni projekt</w:t>
            </w:r>
          </w:p>
        </w:tc>
        <w:tc>
          <w:tcPr>
            <w:tcW w:w="2265" w:type="dxa"/>
            <w:vMerge w:val="restart"/>
          </w:tcPr>
          <w:p>
            <w:r>
              <w:t>K100001 Dodatna ulaganja u postojeću imovinu</w:t>
            </w:r>
          </w:p>
        </w:tc>
        <w:tc>
          <w:tcPr>
            <w:tcW w:w="2266" w:type="dxa"/>
          </w:tcPr>
          <w:p>
            <w:r>
              <w:t>Tekući plan</w:t>
            </w:r>
          </w:p>
        </w:tc>
        <w:tc>
          <w:tcPr>
            <w:tcW w:w="2266" w:type="dxa"/>
          </w:tcPr>
          <w:p>
            <w:r>
              <w:t>Rebalans III.</w:t>
            </w:r>
          </w:p>
        </w:tc>
      </w:tr>
      <w:tr>
        <w:tc>
          <w:tcPr>
            <w:tcW w:w="2265" w:type="dxa"/>
            <w:vMerge/>
          </w:tcPr>
          <w:p/>
        </w:tc>
        <w:tc>
          <w:tcPr>
            <w:tcW w:w="2265" w:type="dxa"/>
            <w:vMerge/>
          </w:tcPr>
          <w:p/>
        </w:tc>
        <w:tc>
          <w:tcPr>
            <w:tcW w:w="2266" w:type="dxa"/>
          </w:tcPr>
          <w:p>
            <w:r>
              <w:t>19.500,00</w:t>
            </w:r>
          </w:p>
        </w:tc>
        <w:tc>
          <w:tcPr>
            <w:tcW w:w="2266" w:type="dxa"/>
          </w:tcPr>
          <w:p>
            <w:r>
              <w:t>19.500,00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5"/>
              </w:numPr>
            </w:pPr>
            <w:r>
              <w:t>Stavka je ostala nepromijenjena.</w:t>
            </w:r>
          </w:p>
        </w:tc>
      </w:tr>
    </w:tbl>
    <w:p/>
    <w:p/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12C5F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7FCB1-D5AE-4420-9F0A-EAAEC9B7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Bezproreda">
    <w:name w:val="No Spacing"/>
    <w:aliases w:val="Zoran,Keki"/>
    <w:link w:val="BezproredaChar"/>
    <w:uiPriority w:val="1"/>
    <w:qFormat/>
    <w:pPr>
      <w:spacing w:after="0" w:line="240" w:lineRule="auto"/>
    </w:pPr>
    <w:rPr>
      <w:rFonts w:ascii="Calibri" w:eastAsia="Times New Roman" w:hAnsi="Calibri" w:cs="Times New Roman"/>
      <w:kern w:val="0"/>
      <w:lang w:eastAsia="hr-HR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eastAsia="Times New Roman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ekstbaloniaChar1">
    <w:name w:val="Tekst balončića Char1"/>
    <w:basedOn w:val="Zadanifontodlomka"/>
    <w:uiPriority w:val="99"/>
    <w:semiHidden/>
    <w:rPr>
      <w:rFonts w:ascii="Segoe UI" w:eastAsia="Times New Roman" w:hAnsi="Segoe UI" w:cs="Segoe UI"/>
      <w:kern w:val="0"/>
      <w:sz w:val="18"/>
      <w:szCs w:val="18"/>
      <w:lang w:eastAsia="hr-HR"/>
      <w14:ligatures w14:val="none"/>
    </w:rPr>
  </w:style>
  <w:style w:type="paragraph" w:styleId="Tijeloteksta">
    <w:name w:val="Body Text"/>
    <w:aliases w:val="  uvlaka 2, uvlaka 3,uvlaka 2,uvlaka 3"/>
    <w:basedOn w:val="Normal"/>
    <w:link w:val="TijelotekstaChar"/>
    <w:uiPriority w:val="1"/>
    <w:qFormat/>
    <w:pPr>
      <w:ind w:firstLine="705"/>
    </w:p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uiPriority w:val="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9-8">
    <w:name w:val="t-9-8"/>
    <w:basedOn w:val="Normal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pPr>
      <w:spacing w:before="100" w:beforeAutospacing="1" w:after="100" w:afterAutospacing="1"/>
    </w:pPr>
    <w:rPr>
      <w:lang w:val="en-US" w:eastAsia="en-US" w:bidi="en-US"/>
    </w:rPr>
  </w:style>
  <w:style w:type="paragraph" w:styleId="Tijeloteksta-uvlaka2">
    <w:name w:val="Body Text Indent 2"/>
    <w:basedOn w:val="Normal"/>
    <w:link w:val="Tijeloteksta-uvlaka2Char"/>
    <w:pPr>
      <w:spacing w:after="120" w:line="480" w:lineRule="auto"/>
      <w:ind w:left="283"/>
    </w:pPr>
    <w:rPr>
      <w:lang w:val="en-US" w:eastAsia="en-US" w:bidi="en-US"/>
    </w:rPr>
  </w:style>
  <w:style w:type="character" w:customStyle="1" w:styleId="Tijeloteksta-uvlaka2Char">
    <w:name w:val="Tijelo teksta - uvlaka 2 Char"/>
    <w:basedOn w:val="Zadanifontodlomka"/>
    <w:link w:val="Tijeloteksta-uvlaka2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-uvlaka3">
    <w:name w:val="Body Text Indent 3"/>
    <w:basedOn w:val="Normal"/>
    <w:link w:val="Tijeloteksta-uvlaka3Char"/>
    <w:pPr>
      <w:spacing w:after="120"/>
      <w:ind w:left="283"/>
    </w:pPr>
    <w:rPr>
      <w:sz w:val="16"/>
      <w:szCs w:val="16"/>
      <w:lang w:val="en-US" w:eastAsia="en-US" w:bidi="en-US"/>
    </w:rPr>
  </w:style>
  <w:style w:type="character" w:customStyle="1" w:styleId="Tijeloteksta-uvlaka3Char">
    <w:name w:val="Tijelo teksta - uvlaka 3 Char"/>
    <w:basedOn w:val="Zadanifontodlomka"/>
    <w:link w:val="Tijeloteksta-uvlaka3"/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paragraph" w:styleId="Uvuenotijeloteksta">
    <w:name w:val="Body Text Indent"/>
    <w:basedOn w:val="Normal"/>
    <w:link w:val="UvuenotijelotekstaChar"/>
    <w:pPr>
      <w:spacing w:after="120"/>
      <w:ind w:left="283"/>
    </w:pPr>
    <w:rPr>
      <w:lang w:val="en-US" w:eastAsia="en-US" w:bidi="en-US"/>
    </w:rPr>
  </w:style>
  <w:style w:type="character" w:customStyle="1" w:styleId="UvuenotijelotekstaChar">
    <w:name w:val="Uvučeno tijelo teksta Char"/>
    <w:basedOn w:val="Zadanifontodlomka"/>
    <w:link w:val="Uvuenotijeloteksta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2">
    <w:name w:val="Body Text 2"/>
    <w:basedOn w:val="Normal"/>
    <w:link w:val="Tijeloteksta2Char"/>
    <w:pPr>
      <w:spacing w:after="120" w:line="480" w:lineRule="auto"/>
    </w:pPr>
    <w:rPr>
      <w:lang w:val="en-US" w:eastAsia="en-US" w:bidi="en-US"/>
    </w:rPr>
  </w:style>
  <w:style w:type="character" w:customStyle="1" w:styleId="Tijeloteksta2Char">
    <w:name w:val="Tijelo teksta 2 Char"/>
    <w:basedOn w:val="Zadanifontodlomka"/>
    <w:link w:val="Tijeloteksta2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3">
    <w:name w:val="Body Text 3"/>
    <w:basedOn w:val="Normal"/>
    <w:link w:val="Tijeloteksta3Char"/>
    <w:pPr>
      <w:spacing w:after="120"/>
    </w:pPr>
    <w:rPr>
      <w:sz w:val="16"/>
      <w:szCs w:val="16"/>
      <w:lang w:val="en-US" w:eastAsia="en-US" w:bidi="en-US"/>
    </w:rPr>
  </w:style>
  <w:style w:type="character" w:customStyle="1" w:styleId="Tijeloteksta3Char">
    <w:name w:val="Tijelo teksta 3 Char"/>
    <w:basedOn w:val="Zadanifontodlomka"/>
    <w:link w:val="Tijeloteksta3"/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  <w:rPr>
      <w:rFonts w:ascii="Arial" w:hAnsi="Arial"/>
      <w:lang w:val="en-US" w:eastAsia="en-US" w:bidi="en-US"/>
    </w:rPr>
  </w:style>
  <w:style w:type="character" w:customStyle="1" w:styleId="ZaglavljeChar">
    <w:name w:val="Zaglavlje Char"/>
    <w:basedOn w:val="Zadanifontodlomka"/>
    <w:link w:val="Zaglavlje"/>
    <w:rPr>
      <w:rFonts w:ascii="Arial" w:eastAsia="Times New Roman" w:hAnsi="Arial" w:cs="Times New Roman"/>
      <w:kern w:val="0"/>
      <w:sz w:val="24"/>
      <w:szCs w:val="24"/>
      <w:lang w:val="en-US" w:bidi="en-US"/>
      <w14:ligatures w14:val="non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rFonts w:ascii="Calibri" w:hAnsi="Calibri"/>
      <w:b/>
      <w:i/>
      <w:iCs/>
    </w:rPr>
  </w:style>
  <w:style w:type="character" w:styleId="Neupadljivoisticanje">
    <w:name w:val="Subtle Emphasis"/>
    <w:uiPriority w:val="19"/>
    <w:qFormat/>
    <w:rPr>
      <w:i/>
      <w:color w:val="5A5A5A"/>
    </w:rPr>
  </w:style>
  <w:style w:type="character" w:styleId="Neupadljivareferenca">
    <w:name w:val="Subtle Reference"/>
    <w:basedOn w:val="Zadanifontodlomka"/>
    <w:uiPriority w:val="31"/>
    <w:qFormat/>
    <w:rPr>
      <w:sz w:val="24"/>
      <w:szCs w:val="24"/>
      <w:u w:val="single"/>
    </w:rPr>
  </w:style>
  <w:style w:type="character" w:styleId="Naslovknjige">
    <w:name w:val="Book Title"/>
    <w:basedOn w:val="Zadanifontodlomka"/>
    <w:uiPriority w:val="33"/>
    <w:qFormat/>
    <w:rPr>
      <w:rFonts w:ascii="Cambria" w:eastAsia="Times New Roman" w:hAnsi="Cambria"/>
      <w:b/>
      <w:i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PodnojeChar1">
    <w:name w:val="Podnožje Char1"/>
    <w:basedOn w:val="Zadanifontodlomka"/>
    <w:uiPriority w:val="99"/>
    <w:semiHidden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customStyle="1" w:styleId="box454532">
    <w:name w:val="box_454532"/>
    <w:basedOn w:val="Normal"/>
    <w:pPr>
      <w:autoSpaceDN w:val="0"/>
      <w:spacing w:before="100" w:after="225"/>
    </w:pPr>
  </w:style>
  <w:style w:type="paragraph" w:customStyle="1" w:styleId="box453941">
    <w:name w:val="box_453941"/>
    <w:basedOn w:val="Normal"/>
    <w:pPr>
      <w:spacing w:before="100" w:beforeAutospacing="1" w:after="100" w:afterAutospacing="1"/>
    </w:pPr>
    <w:rPr>
      <w:lang w:eastAsia="zh-CN"/>
    </w:rPr>
  </w:style>
  <w:style w:type="character" w:customStyle="1" w:styleId="lrzxr">
    <w:name w:val="lrzxr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Zadanifontodlomka"/>
  </w:style>
  <w:style w:type="numbering" w:customStyle="1" w:styleId="Bezpopisa1">
    <w:name w:val="Bez popisa1"/>
    <w:next w:val="Bezpopisa"/>
    <w:uiPriority w:val="99"/>
    <w:semiHidden/>
    <w:unhideWhenUsed/>
  </w:style>
  <w:style w:type="character" w:customStyle="1" w:styleId="kurziv">
    <w:name w:val="kurziv"/>
    <w:basedOn w:val="Zadanifontodlomka"/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Pr>
      <w:b/>
      <w:bCs/>
      <w:kern w:val="0"/>
      <w:sz w:val="20"/>
      <w:szCs w:val="20"/>
      <w14:ligatures w14:val="none"/>
    </w:rPr>
  </w:style>
  <w:style w:type="paragraph" w:customStyle="1" w:styleId="Char">
    <w:name w:val="Char"/>
    <w:basedOn w:val="Normal"/>
    <w:pPr>
      <w:spacing w:after="160" w:line="240" w:lineRule="exact"/>
      <w:jc w:val="both"/>
    </w:pPr>
    <w:rPr>
      <w:rFonts w:ascii="Arial" w:hAnsi="Arial"/>
      <w:sz w:val="20"/>
      <w:szCs w:val="20"/>
      <w:lang w:val="en-US" w:eastAsia="en-US"/>
    </w:rPr>
  </w:style>
  <w:style w:type="table" w:customStyle="1" w:styleId="Reetkatablice1">
    <w:name w:val="Rešetka tablice1"/>
    <w:basedOn w:val="Obinatablica"/>
    <w:next w:val="Reetkatablice"/>
    <w:uiPriority w:val="59"/>
    <w:unhideWhenUsed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1">
    <w:name w:val="st1"/>
    <w:basedOn w:val="Zadanifontodlomka"/>
  </w:style>
  <w:style w:type="paragraph" w:customStyle="1" w:styleId="box468252">
    <w:name w:val="box_468252"/>
    <w:basedOn w:val="Normal"/>
    <w:pPr>
      <w:spacing w:before="100" w:beforeAutospacing="1" w:after="100" w:afterAutospacing="1"/>
    </w:pPr>
    <w:rPr>
      <w:lang w:val="en-US" w:eastAsia="en-US"/>
    </w:rPr>
  </w:style>
  <w:style w:type="character" w:customStyle="1" w:styleId="fontstyle01">
    <w:name w:val="fontstyle01"/>
    <w:basedOn w:val="Zadanifontodlomka"/>
    <w:rPr>
      <w:rFonts w:ascii="Georgia" w:hAnsi="Georgia" w:hint="default"/>
      <w:b w:val="0"/>
      <w:bCs w:val="0"/>
      <w:i w:val="0"/>
      <w:iCs w:val="0"/>
      <w:color w:val="231F20"/>
      <w:sz w:val="22"/>
      <w:szCs w:val="22"/>
    </w:rPr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numbering" w:customStyle="1" w:styleId="Bezpopisa2">
    <w:name w:val="Bez popisa2"/>
    <w:next w:val="Bezpopisa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8"/>
      <w:jc w:val="center"/>
    </w:pPr>
    <w:rPr>
      <w:sz w:val="22"/>
      <w:szCs w:val="22"/>
      <w:lang w:eastAsia="en-US"/>
    </w:rPr>
  </w:style>
  <w:style w:type="character" w:customStyle="1" w:styleId="BezproredaChar">
    <w:name w:val="Bez proreda Char"/>
    <w:aliases w:val="Zoran Char,Keki Char"/>
    <w:link w:val="Bezproreda"/>
    <w:uiPriority w:val="1"/>
    <w:locked/>
    <w:rPr>
      <w:rFonts w:ascii="Calibri" w:eastAsia="Times New Roman" w:hAnsi="Calibri" w:cs="Times New Roman"/>
      <w:kern w:val="0"/>
      <w:lang w:eastAsia="hr-HR"/>
      <w14:ligatures w14:val="none"/>
    </w:rPr>
  </w:style>
  <w:style w:type="paragraph" w:styleId="Sadraj1">
    <w:name w:val="toc 1"/>
    <w:basedOn w:val="Normal"/>
    <w:next w:val="Normal"/>
    <w:autoRedefine/>
    <w:uiPriority w:val="39"/>
    <w:pPr>
      <w:tabs>
        <w:tab w:val="right" w:leader="dot" w:pos="9063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34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image" Target="http://www.inet.hr/~ureddrza/Grb-rh%20mali.gif" TargetMode="External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5" Type="http://schemas.openxmlformats.org/officeDocument/2006/relationships/image" Target="media/image1.gif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3045</Words>
  <Characters>17360</Characters>
  <Application>Microsoft Office Word</Application>
  <DocSecurity>0</DocSecurity>
  <Lines>144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2</cp:revision>
  <dcterms:created xsi:type="dcterms:W3CDTF">2026-03-26T09:11:00Z</dcterms:created>
  <dcterms:modified xsi:type="dcterms:W3CDTF">2026-03-26T09:11:00Z</dcterms:modified>
</cp:coreProperties>
</file>