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</w:rPr>
      </w:pPr>
      <w:r>
        <w:rPr>
          <w:b/>
        </w:rPr>
        <w:t>IZVJEŠTAJ</w:t>
      </w:r>
    </w:p>
    <w:p>
      <w:pPr>
        <w:jc w:val="center"/>
        <w:rPr>
          <w:b/>
        </w:rPr>
      </w:pPr>
      <w:r>
        <w:rPr>
          <w:b/>
        </w:rPr>
        <w:t xml:space="preserve">O izvršenju proračunske zalihe Proračuna Općine Bilice za razdoblje </w:t>
      </w:r>
    </w:p>
    <w:p>
      <w:pPr>
        <w:jc w:val="center"/>
        <w:rPr>
          <w:b/>
        </w:rPr>
      </w:pPr>
      <w:r>
        <w:rPr>
          <w:b/>
        </w:rPr>
        <w:t>od 01.01. – 30.06.2021. godine</w:t>
      </w:r>
    </w:p>
    <w:p>
      <w:pPr>
        <w:tabs>
          <w:tab w:val="left" w:pos="8361"/>
        </w:tabs>
        <w:spacing w:after="0"/>
        <w:ind w:left="8355"/>
      </w:pPr>
      <w:r>
        <w:t xml:space="preserve">          1                                2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5670"/>
        <w:gridCol w:w="1842"/>
        <w:gridCol w:w="1843"/>
        <w:gridCol w:w="992"/>
      </w:tblGrid>
      <w:tr>
        <w:trPr>
          <w:jc w:val="center"/>
        </w:trPr>
        <w:tc>
          <w:tcPr>
            <w:tcW w:w="846" w:type="dxa"/>
            <w:shd w:val="clear" w:color="auto" w:fill="E7E6E6" w:themeFill="background2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Račun</w:t>
            </w:r>
          </w:p>
        </w:tc>
        <w:tc>
          <w:tcPr>
            <w:tcW w:w="5670" w:type="dxa"/>
            <w:shd w:val="clear" w:color="auto" w:fill="E7E6E6" w:themeFill="background2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Opis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Izvorni plan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2021.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Izvršenje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2021.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Indeks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(2/1)</w:t>
            </w:r>
          </w:p>
        </w:tc>
      </w:tr>
      <w:tr>
        <w:trPr>
          <w:jc w:val="center"/>
        </w:trPr>
        <w:tc>
          <w:tcPr>
            <w:tcW w:w="846" w:type="dxa"/>
          </w:tcPr>
          <w:p>
            <w:r>
              <w:t>32</w:t>
            </w:r>
          </w:p>
        </w:tc>
        <w:tc>
          <w:tcPr>
            <w:tcW w:w="5670" w:type="dxa"/>
          </w:tcPr>
          <w:p>
            <w:r>
              <w:t>Materijalni rashodi</w:t>
            </w:r>
          </w:p>
        </w:tc>
        <w:tc>
          <w:tcPr>
            <w:tcW w:w="1842" w:type="dxa"/>
          </w:tcPr>
          <w:p>
            <w:pPr>
              <w:jc w:val="right"/>
            </w:pPr>
            <w:r>
              <w:t>30.000,00</w:t>
            </w:r>
          </w:p>
        </w:tc>
        <w:tc>
          <w:tcPr>
            <w:tcW w:w="1843" w:type="dxa"/>
          </w:tcPr>
          <w:p>
            <w:pPr>
              <w:jc w:val="right"/>
            </w:pPr>
            <w:r>
              <w:t>25.000,00</w:t>
            </w:r>
          </w:p>
        </w:tc>
        <w:tc>
          <w:tcPr>
            <w:tcW w:w="992" w:type="dxa"/>
          </w:tcPr>
          <w:p>
            <w:pPr>
              <w:jc w:val="right"/>
            </w:pPr>
            <w:r>
              <w:t>83,33</w:t>
            </w:r>
          </w:p>
        </w:tc>
      </w:tr>
      <w:tr>
        <w:trPr>
          <w:jc w:val="center"/>
        </w:trPr>
        <w:tc>
          <w:tcPr>
            <w:tcW w:w="846" w:type="dxa"/>
          </w:tcPr>
          <w:p>
            <w:r>
              <w:t>329</w:t>
            </w:r>
          </w:p>
        </w:tc>
        <w:tc>
          <w:tcPr>
            <w:tcW w:w="5670" w:type="dxa"/>
          </w:tcPr>
          <w:p>
            <w:r>
              <w:t>Ostali nespomenuti rashodi poslovanja</w:t>
            </w:r>
          </w:p>
        </w:tc>
        <w:tc>
          <w:tcPr>
            <w:tcW w:w="1842" w:type="dxa"/>
          </w:tcPr>
          <w:p>
            <w:pPr>
              <w:jc w:val="right"/>
            </w:pPr>
            <w:r>
              <w:t>30.000,00</w:t>
            </w:r>
          </w:p>
        </w:tc>
        <w:tc>
          <w:tcPr>
            <w:tcW w:w="1843" w:type="dxa"/>
          </w:tcPr>
          <w:p>
            <w:pPr>
              <w:jc w:val="right"/>
            </w:pPr>
            <w:r>
              <w:t>25.000,00</w:t>
            </w:r>
          </w:p>
        </w:tc>
        <w:tc>
          <w:tcPr>
            <w:tcW w:w="992" w:type="dxa"/>
          </w:tcPr>
          <w:p>
            <w:pPr>
              <w:jc w:val="right"/>
            </w:pPr>
            <w:r>
              <w:t>83,33</w:t>
            </w:r>
          </w:p>
        </w:tc>
      </w:tr>
      <w:tr>
        <w:trPr>
          <w:jc w:val="center"/>
        </w:trPr>
        <w:tc>
          <w:tcPr>
            <w:tcW w:w="846" w:type="dxa"/>
          </w:tcPr>
          <w:p>
            <w:r>
              <w:t>3299</w:t>
            </w:r>
          </w:p>
        </w:tc>
        <w:tc>
          <w:tcPr>
            <w:tcW w:w="5670" w:type="dxa"/>
          </w:tcPr>
          <w:p>
            <w:r>
              <w:t>Proračunska zaliha</w:t>
            </w:r>
          </w:p>
        </w:tc>
        <w:tc>
          <w:tcPr>
            <w:tcW w:w="1842" w:type="dxa"/>
          </w:tcPr>
          <w:p>
            <w:pPr>
              <w:jc w:val="right"/>
            </w:pPr>
            <w:r>
              <w:t>30.000,00</w:t>
            </w:r>
          </w:p>
        </w:tc>
        <w:tc>
          <w:tcPr>
            <w:tcW w:w="1843" w:type="dxa"/>
          </w:tcPr>
          <w:p>
            <w:pPr>
              <w:jc w:val="right"/>
            </w:pPr>
            <w:r>
              <w:t>25.000,00</w:t>
            </w:r>
          </w:p>
        </w:tc>
        <w:tc>
          <w:tcPr>
            <w:tcW w:w="992" w:type="dxa"/>
          </w:tcPr>
          <w:p>
            <w:pPr>
              <w:jc w:val="right"/>
            </w:pPr>
            <w:r>
              <w:t>83,33</w:t>
            </w:r>
          </w:p>
        </w:tc>
      </w:tr>
    </w:tbl>
    <w:p/>
    <w:p/>
    <w:p>
      <w:pPr>
        <w:pStyle w:val="Odlomakpopisa"/>
        <w:numPr>
          <w:ilvl w:val="0"/>
          <w:numId w:val="1"/>
        </w:numPr>
      </w:pPr>
      <w:r>
        <w:t>Odluka općinskog načelnika Općine Bilice (KLASA: 402-08/21-01/3, URBROJ: 2182/19-21-2, od 21.01.2021. godine)</w:t>
      </w:r>
    </w:p>
    <w:p>
      <w:pPr>
        <w:pStyle w:val="Odlomakpopisa"/>
      </w:pPr>
      <w:r>
        <w:t>namjena: novčana pomoć Sidoniji Lipovac zbog oporavka od bolesti</w:t>
      </w:r>
    </w:p>
    <w:p>
      <w:pPr>
        <w:pStyle w:val="Odlomakpopisa"/>
      </w:pPr>
      <w:r>
        <w:t>Iznos: 2.500,00 kuna</w:t>
      </w:r>
    </w:p>
    <w:p>
      <w:pPr>
        <w:pStyle w:val="Odlomakpopisa"/>
      </w:pPr>
      <w:r>
        <w:t xml:space="preserve">Datum plaćanja: 26. siječnja 2021. </w:t>
      </w:r>
    </w:p>
    <w:p>
      <w:pPr>
        <w:pStyle w:val="Odlomakpopisa"/>
      </w:pPr>
    </w:p>
    <w:p>
      <w:pPr>
        <w:pStyle w:val="Odlomakpopisa"/>
        <w:numPr>
          <w:ilvl w:val="0"/>
          <w:numId w:val="1"/>
        </w:numPr>
      </w:pPr>
      <w:r>
        <w:t>Odluka općinskog načelnika Općine Bilice (KLASA: 402-08/21-01/7, URBROJ: 2182/19-21-2, od 11.02.2021. godine)</w:t>
      </w:r>
    </w:p>
    <w:p>
      <w:pPr>
        <w:pStyle w:val="Odlomakpopisa"/>
      </w:pPr>
      <w:r>
        <w:t>namjena: donacija potresom pogođenom području - Općina Majur</w:t>
      </w:r>
    </w:p>
    <w:p>
      <w:pPr>
        <w:pStyle w:val="Odlomakpopisa"/>
      </w:pPr>
      <w:r>
        <w:t>iznos: 20.000,00 kuna</w:t>
      </w:r>
    </w:p>
    <w:p>
      <w:pPr>
        <w:pStyle w:val="Odlomakpopisa"/>
      </w:pPr>
      <w:r>
        <w:t>datum plaćanja: 11. veljače 2021.</w:t>
      </w:r>
    </w:p>
    <w:p>
      <w:pPr>
        <w:pStyle w:val="Odlomakpopisa"/>
      </w:pPr>
      <w:r>
        <w:t>(napomena: uplata na poseban račun otvoren za financiranje područja pogođenim potresom 04.01.2021.)</w:t>
      </w:r>
    </w:p>
    <w:p>
      <w:pPr>
        <w:pStyle w:val="Odlomakpopisa"/>
      </w:pPr>
    </w:p>
    <w:p>
      <w:pPr>
        <w:pStyle w:val="Odlomakpopisa"/>
        <w:numPr>
          <w:ilvl w:val="0"/>
          <w:numId w:val="1"/>
        </w:numPr>
      </w:pPr>
      <w:r>
        <w:t>Odluka općinskog načelnika Općine Bilice (KLASA: 402-08/21-01/15, URBROJ: 2182/19-21-2, od 15.04.2021. godine)</w:t>
      </w:r>
    </w:p>
    <w:p>
      <w:pPr>
        <w:pStyle w:val="Odlomakpopisa"/>
      </w:pPr>
      <w:r>
        <w:t>namjena: u svrhu organizacije foto izložbe o sportu Grada Šibenika</w:t>
      </w:r>
    </w:p>
    <w:p>
      <w:pPr>
        <w:pStyle w:val="Odlomakpopisa"/>
      </w:pPr>
      <w:r>
        <w:t>Iznos: 2.500,00 kuna</w:t>
      </w:r>
    </w:p>
    <w:p>
      <w:pPr>
        <w:pStyle w:val="Odlomakpopisa"/>
      </w:pPr>
      <w:r>
        <w:t xml:space="preserve">Datum plaćanja: 19. travnja 2021. </w:t>
      </w:r>
      <w:bookmarkStart w:id="0" w:name="_GoBack"/>
      <w:bookmarkEnd w:id="0"/>
    </w:p>
    <w:sectPr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94EC9"/>
    <w:multiLevelType w:val="hybridMultilevel"/>
    <w:tmpl w:val="42F884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40EE3"/>
    <w:multiLevelType w:val="hybridMultilevel"/>
    <w:tmpl w:val="E80838AA"/>
    <w:lvl w:ilvl="0" w:tplc="273ECE10">
      <w:start w:val="1"/>
      <w:numFmt w:val="decimal"/>
      <w:lvlText w:val="%1."/>
      <w:lvlJc w:val="left"/>
      <w:pPr>
        <w:ind w:left="87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435" w:hanging="360"/>
      </w:pPr>
    </w:lvl>
    <w:lvl w:ilvl="2" w:tplc="041A001B" w:tentative="1">
      <w:start w:val="1"/>
      <w:numFmt w:val="lowerRoman"/>
      <w:lvlText w:val="%3."/>
      <w:lvlJc w:val="right"/>
      <w:pPr>
        <w:ind w:left="10155" w:hanging="180"/>
      </w:pPr>
    </w:lvl>
    <w:lvl w:ilvl="3" w:tplc="041A000F" w:tentative="1">
      <w:start w:val="1"/>
      <w:numFmt w:val="decimal"/>
      <w:lvlText w:val="%4."/>
      <w:lvlJc w:val="left"/>
      <w:pPr>
        <w:ind w:left="10875" w:hanging="360"/>
      </w:pPr>
    </w:lvl>
    <w:lvl w:ilvl="4" w:tplc="041A0019" w:tentative="1">
      <w:start w:val="1"/>
      <w:numFmt w:val="lowerLetter"/>
      <w:lvlText w:val="%5."/>
      <w:lvlJc w:val="left"/>
      <w:pPr>
        <w:ind w:left="11595" w:hanging="360"/>
      </w:pPr>
    </w:lvl>
    <w:lvl w:ilvl="5" w:tplc="041A001B" w:tentative="1">
      <w:start w:val="1"/>
      <w:numFmt w:val="lowerRoman"/>
      <w:lvlText w:val="%6."/>
      <w:lvlJc w:val="right"/>
      <w:pPr>
        <w:ind w:left="12315" w:hanging="180"/>
      </w:pPr>
    </w:lvl>
    <w:lvl w:ilvl="6" w:tplc="041A000F" w:tentative="1">
      <w:start w:val="1"/>
      <w:numFmt w:val="decimal"/>
      <w:lvlText w:val="%7."/>
      <w:lvlJc w:val="left"/>
      <w:pPr>
        <w:ind w:left="13035" w:hanging="360"/>
      </w:pPr>
    </w:lvl>
    <w:lvl w:ilvl="7" w:tplc="041A0019" w:tentative="1">
      <w:start w:val="1"/>
      <w:numFmt w:val="lowerLetter"/>
      <w:lvlText w:val="%8."/>
      <w:lvlJc w:val="left"/>
      <w:pPr>
        <w:ind w:left="13755" w:hanging="360"/>
      </w:pPr>
    </w:lvl>
    <w:lvl w:ilvl="8" w:tplc="041A001B" w:tentative="1">
      <w:start w:val="1"/>
      <w:numFmt w:val="lowerRoman"/>
      <w:lvlText w:val="%9."/>
      <w:lvlJc w:val="right"/>
      <w:pPr>
        <w:ind w:left="14475" w:hanging="180"/>
      </w:pPr>
    </w:lvl>
  </w:abstractNum>
  <w:abstractNum w:abstractNumId="2" w15:restartNumberingAfterBreak="0">
    <w:nsid w:val="360800B1"/>
    <w:multiLevelType w:val="hybridMultilevel"/>
    <w:tmpl w:val="42F884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3EC1D7-EDB0-4D2B-8E3D-ACC0E7405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8</cp:revision>
  <dcterms:created xsi:type="dcterms:W3CDTF">2021-09-01T10:13:00Z</dcterms:created>
  <dcterms:modified xsi:type="dcterms:W3CDTF">2022-09-06T08:57:00Z</dcterms:modified>
</cp:coreProperties>
</file>