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E3AC4" w14:textId="77777777" w:rsidR="00333878" w:rsidRPr="000C32EF" w:rsidRDefault="000C32EF" w:rsidP="000C32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2EF">
        <w:rPr>
          <w:rFonts w:ascii="Times New Roman" w:hAnsi="Times New Roman" w:cs="Times New Roman"/>
          <w:b/>
          <w:sz w:val="24"/>
          <w:szCs w:val="24"/>
        </w:rPr>
        <w:t>OBRAZLOŽENJE</w:t>
      </w:r>
    </w:p>
    <w:p w14:paraId="25B1693D" w14:textId="77777777" w:rsidR="000C32EF" w:rsidRPr="000C32EF" w:rsidRDefault="000C32EF" w:rsidP="000C32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0C32EF">
        <w:rPr>
          <w:rFonts w:ascii="Times New Roman" w:hAnsi="Times New Roman" w:cs="Times New Roman"/>
          <w:b/>
          <w:sz w:val="24"/>
          <w:szCs w:val="24"/>
        </w:rPr>
        <w:t>stvarenja prihoda i primitaka, rashoda i izdataka Proračuna Općine Bilice</w:t>
      </w:r>
    </w:p>
    <w:p w14:paraId="221F22B4" w14:textId="77777777" w:rsidR="000C32EF" w:rsidRDefault="000C32EF" w:rsidP="000C32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2EF">
        <w:rPr>
          <w:rFonts w:ascii="Times New Roman" w:hAnsi="Times New Roman" w:cs="Times New Roman"/>
          <w:b/>
          <w:sz w:val="24"/>
          <w:szCs w:val="24"/>
        </w:rPr>
        <w:t>Za razdoblje od 01.01. – 30.06.2021. godine</w:t>
      </w:r>
    </w:p>
    <w:p w14:paraId="1F830931" w14:textId="77777777" w:rsidR="000C32EF" w:rsidRDefault="000C32EF" w:rsidP="000C32EF">
      <w:pPr>
        <w:rPr>
          <w:rFonts w:ascii="Times New Roman" w:hAnsi="Times New Roman" w:cs="Times New Roman"/>
          <w:b/>
          <w:sz w:val="24"/>
          <w:szCs w:val="24"/>
        </w:rPr>
      </w:pPr>
    </w:p>
    <w:p w14:paraId="01046051" w14:textId="77777777" w:rsidR="000C32EF" w:rsidRDefault="00E62CF1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Pravilnikom o polugodišnjem i godišnjem izvještaju o izvršenju proračuna („Narodne novine“, broj 24/13, 102/17, 1/20 i 147/20) utvrđeno je da polugodišnji izvještaj o izvršenju proračuna jedinice lokalne samouprave sadrži:</w:t>
      </w:r>
    </w:p>
    <w:p w14:paraId="1FEFA9CB" w14:textId="77777777" w:rsidR="00E62CF1" w:rsidRDefault="00E62CF1" w:rsidP="008B080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 DIO</w:t>
      </w:r>
    </w:p>
    <w:p w14:paraId="48518439" w14:textId="77777777" w:rsidR="00E62CF1" w:rsidRDefault="00E62CF1" w:rsidP="008B0805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</w:t>
      </w:r>
    </w:p>
    <w:p w14:paraId="7A4A5BE1" w14:textId="77777777" w:rsidR="00E62CF1" w:rsidRDefault="00E62CF1" w:rsidP="008B0805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prema ekonomskoj klasifikaciji</w:t>
      </w:r>
    </w:p>
    <w:p w14:paraId="11B3AEBE" w14:textId="77777777" w:rsidR="00E62CF1" w:rsidRDefault="00E62CF1" w:rsidP="008B0805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i rashodi prema izvorima financiranja</w:t>
      </w:r>
    </w:p>
    <w:p w14:paraId="354366FF" w14:textId="77777777" w:rsidR="00E62CF1" w:rsidRDefault="00E62CF1" w:rsidP="008B0805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prema funkcijskoj klasifikaciji</w:t>
      </w:r>
    </w:p>
    <w:p w14:paraId="75D31269" w14:textId="77777777" w:rsidR="00E62CF1" w:rsidRDefault="00E62CF1" w:rsidP="008B0805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</w:t>
      </w:r>
    </w:p>
    <w:p w14:paraId="3D7634D0" w14:textId="77777777" w:rsidR="00E62CF1" w:rsidRDefault="00E62CF1" w:rsidP="008B0805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 prema ekonomskoj klasifikaciji</w:t>
      </w:r>
    </w:p>
    <w:p w14:paraId="7AD4F456" w14:textId="77777777" w:rsidR="00E62CF1" w:rsidRDefault="00E62CF1" w:rsidP="008B0805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 prema izvorima financiranja</w:t>
      </w:r>
    </w:p>
    <w:p w14:paraId="56AE9335" w14:textId="77777777" w:rsidR="00E62CF1" w:rsidRDefault="00E62CF1" w:rsidP="008B080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POSEBAN DIO</w:t>
      </w:r>
    </w:p>
    <w:p w14:paraId="02523DC9" w14:textId="77777777" w:rsidR="00E62CF1" w:rsidRDefault="00E62CF1" w:rsidP="008B0805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organizacijskoj klasifikaciji</w:t>
      </w:r>
    </w:p>
    <w:p w14:paraId="28190038" w14:textId="77777777" w:rsidR="00E62CF1" w:rsidRDefault="00E62CF1" w:rsidP="008B0805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programskoj klasifikaciji</w:t>
      </w:r>
    </w:p>
    <w:p w14:paraId="622A20A9" w14:textId="77777777" w:rsidR="00E62CF1" w:rsidRDefault="00E62CF1" w:rsidP="008B080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ZADUŽIVANJU NA DOMAĆEM I STRANOM TRŽIŠTU NOVCA I KAPITALA</w:t>
      </w:r>
      <w:r w:rsidR="00B22E34">
        <w:rPr>
          <w:rFonts w:ascii="Times New Roman" w:hAnsi="Times New Roman" w:cs="Times New Roman"/>
          <w:sz w:val="24"/>
          <w:szCs w:val="24"/>
        </w:rPr>
        <w:t>,</w:t>
      </w:r>
    </w:p>
    <w:p w14:paraId="0533ECB5" w14:textId="77777777" w:rsidR="00E62CF1" w:rsidRDefault="00E62CF1" w:rsidP="008B080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KORIŠTENJU PRORAČUNSKE ZALIHE</w:t>
      </w:r>
      <w:r w:rsidR="00B22E34">
        <w:rPr>
          <w:rFonts w:ascii="Times New Roman" w:hAnsi="Times New Roman" w:cs="Times New Roman"/>
          <w:sz w:val="24"/>
          <w:szCs w:val="24"/>
        </w:rPr>
        <w:t>,</w:t>
      </w:r>
    </w:p>
    <w:p w14:paraId="340C9227" w14:textId="77777777" w:rsidR="00E62CF1" w:rsidRDefault="00E62CF1" w:rsidP="008B080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DANIM DRŽAVNIM JAMSTVIMA I IZDACIMA PO DRŽAVNIM JAMSTVIMA</w:t>
      </w:r>
      <w:r w:rsidR="00B22E34">
        <w:rPr>
          <w:rFonts w:ascii="Times New Roman" w:hAnsi="Times New Roman" w:cs="Times New Roman"/>
          <w:sz w:val="24"/>
          <w:szCs w:val="24"/>
        </w:rPr>
        <w:t>,</w:t>
      </w:r>
    </w:p>
    <w:p w14:paraId="614FB70F" w14:textId="77777777" w:rsidR="00E62CF1" w:rsidRDefault="00E62CF1" w:rsidP="008B080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</w:t>
      </w:r>
      <w:r w:rsidR="00B22E34">
        <w:rPr>
          <w:rFonts w:ascii="Times New Roman" w:hAnsi="Times New Roman" w:cs="Times New Roman"/>
          <w:sz w:val="24"/>
          <w:szCs w:val="24"/>
        </w:rPr>
        <w:t xml:space="preserve"> OSTVARENIH PRIHODA I PRIMITAKA, RASHODA I IZDATAKA.</w:t>
      </w:r>
    </w:p>
    <w:p w14:paraId="4A2EB2EF" w14:textId="77777777" w:rsidR="00B22E34" w:rsidRDefault="00B22E34" w:rsidP="00B22E34">
      <w:pPr>
        <w:rPr>
          <w:rFonts w:ascii="Times New Roman" w:hAnsi="Times New Roman" w:cs="Times New Roman"/>
          <w:sz w:val="24"/>
          <w:szCs w:val="24"/>
        </w:rPr>
      </w:pPr>
    </w:p>
    <w:p w14:paraId="7C9357A8" w14:textId="77777777" w:rsidR="00B22E34" w:rsidRPr="00B22E34" w:rsidRDefault="00B22E34" w:rsidP="00B22E34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B22E34">
        <w:rPr>
          <w:rFonts w:ascii="Times New Roman" w:hAnsi="Times New Roman" w:cs="Times New Roman"/>
          <w:b/>
          <w:sz w:val="24"/>
          <w:szCs w:val="24"/>
        </w:rPr>
        <w:t>Račun prihoda i primitaka</w:t>
      </w:r>
    </w:p>
    <w:p w14:paraId="3B96CA42" w14:textId="77777777" w:rsidR="00B22E34" w:rsidRDefault="00B22E34" w:rsidP="008B08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Proračun Općine Bilice za 2020. godinu donesen je na 28. sjednici Općinskog vijeća Općine Bilice, održanoj 29. prosinca 2020. godine („Službeni glasnik Općine Bilice“, broj 09/21) i iznosio je 12.467.550,00 kuna. </w:t>
      </w:r>
    </w:p>
    <w:p w14:paraId="22DA1421" w14:textId="77777777" w:rsidR="00B22E34" w:rsidRDefault="00B22E34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Ostvarenje prihoda Proračuna za prvo polugodište 2021. godine iznosi 3.774.557,37 kuna odnosno 870.599,67 kuna više u odnosu na </w:t>
      </w:r>
      <w:r w:rsidR="003C6FF7">
        <w:rPr>
          <w:rFonts w:ascii="Times New Roman" w:hAnsi="Times New Roman" w:cs="Times New Roman"/>
          <w:sz w:val="24"/>
          <w:szCs w:val="24"/>
        </w:rPr>
        <w:t>isto razdoblje prethodne godine.</w:t>
      </w:r>
    </w:p>
    <w:p w14:paraId="2342FAC6" w14:textId="77777777" w:rsidR="003C6FF7" w:rsidRDefault="003C6FF7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Vrijednosno značajni prihodi općinskog proračuna su prihodi od poreza, koji su ostvareni u iznosu od 2.189.178,83 kune </w:t>
      </w:r>
      <w:r w:rsidR="00E7457D">
        <w:rPr>
          <w:rFonts w:ascii="Times New Roman" w:hAnsi="Times New Roman" w:cs="Times New Roman"/>
          <w:sz w:val="24"/>
          <w:szCs w:val="24"/>
        </w:rPr>
        <w:t>i čini 58% ostvarenih prihoda poslovanja.</w:t>
      </w:r>
    </w:p>
    <w:p w14:paraId="5B9B4E07" w14:textId="77777777" w:rsidR="00E7457D" w:rsidRDefault="00E7457D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Prihodi po osnovi tekućih pomoći iz državnog proračuna ostvareni su u iznosu od 362.969,22 kune, a odnose se na kompenzacijske mjere JLP(R)S, te prihodi od kapitalne pomoći iz županijskog proračuna ostvareni su u iznosu od 100.000,00 kn</w:t>
      </w:r>
      <w:r w:rsidR="005B1AEA">
        <w:rPr>
          <w:rFonts w:ascii="Times New Roman" w:hAnsi="Times New Roman" w:cs="Times New Roman"/>
          <w:sz w:val="24"/>
          <w:szCs w:val="24"/>
        </w:rPr>
        <w:t xml:space="preserve">, a to je dio iznosa koji se </w:t>
      </w:r>
      <w:r>
        <w:rPr>
          <w:rFonts w:ascii="Times New Roman" w:hAnsi="Times New Roman" w:cs="Times New Roman"/>
          <w:sz w:val="24"/>
          <w:szCs w:val="24"/>
        </w:rPr>
        <w:t xml:space="preserve">odnose na </w:t>
      </w:r>
      <w:r w:rsidR="005B1AEA">
        <w:rPr>
          <w:rFonts w:ascii="Times New Roman" w:hAnsi="Times New Roman" w:cs="Times New Roman"/>
          <w:sz w:val="24"/>
          <w:szCs w:val="24"/>
        </w:rPr>
        <w:t>„Sporazum o zajedničkom financiranju za 2021. godinu“ sklopljen sa Šibensko-kninskom županijom.</w:t>
      </w:r>
    </w:p>
    <w:p w14:paraId="700D430C" w14:textId="77777777" w:rsidR="005B1AEA" w:rsidRDefault="005B1AEA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Prihodi od imovine ostvareni su u iznosu od 177.525,29 kuna te se odnose na prihode od zakupa i iznajmljivanja imovine u iznosu od 174.837,89 i ostali prihodi od nefinancijske imovine (naknada za legalizaciju) u iznosu od 2.687,40 kuna.</w:t>
      </w:r>
    </w:p>
    <w:p w14:paraId="47D221C3" w14:textId="77777777" w:rsidR="005B1AEA" w:rsidRDefault="005B1AEA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Prihodi od komunalnog doprinosa su ostvareni u iznosu od 430.039,06 kuna što je više u odnosu na isto razdoblje prethodne godine za 202.543,47 kuna. Prihodi od komunalne naknade su ostvareni u iznosu od </w:t>
      </w:r>
      <w:r w:rsidR="009D57D1">
        <w:rPr>
          <w:rFonts w:ascii="Times New Roman" w:hAnsi="Times New Roman" w:cs="Times New Roman"/>
          <w:sz w:val="24"/>
          <w:szCs w:val="24"/>
        </w:rPr>
        <w:t>360.296,62 kune što je više u odnosu na isto razdoblje prethodne godine za 58.296,73 kune.</w:t>
      </w:r>
    </w:p>
    <w:p w14:paraId="63662029" w14:textId="77777777" w:rsidR="009D57D1" w:rsidRDefault="009D57D1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Donacije od pravnih i fizičkih osoba ostvareni su u iznosu od 130.837,98 kuna, te ostvareni prihodi od kaznih i upravnih mjera iznose 2.267,00 kn.</w:t>
      </w:r>
    </w:p>
    <w:p w14:paraId="5FECBB6E" w14:textId="77777777" w:rsidR="009D57D1" w:rsidRDefault="009D57D1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Ostali prihodi ostvareni su u iznosu od 21.443,14 kuna, ti se prihodi odnose na ostvarenu udio vodne naknade od naplaćenih vodnih naknada od stane Hrvatskih voda, te refundacija plaće Krešimiru Ćaleta-Car za rad na projektu „Unaprjeđenje usluga za djecu u sustavu ranog i predškolskog odgoja i obrazovanja“.</w:t>
      </w:r>
    </w:p>
    <w:p w14:paraId="17DF5271" w14:textId="77777777" w:rsidR="009D57D1" w:rsidRPr="00346F88" w:rsidRDefault="009D57D1" w:rsidP="009D57D1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346F88">
        <w:rPr>
          <w:rFonts w:ascii="Times New Roman" w:hAnsi="Times New Roman" w:cs="Times New Roman"/>
          <w:b/>
          <w:sz w:val="24"/>
          <w:szCs w:val="24"/>
        </w:rPr>
        <w:t>Račun rashoda i izdataka</w:t>
      </w:r>
    </w:p>
    <w:p w14:paraId="6D6A669B" w14:textId="77777777" w:rsidR="009D57D1" w:rsidRDefault="00346F88" w:rsidP="008B08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posebnom dijelu Polugodišnjeg izvještaja o izvršenju Proračuna Općine Bilice za 2021. godinu, rashodi su razvrstani po programima i aktivnostima.</w:t>
      </w:r>
    </w:p>
    <w:p w14:paraId="25EF32EF" w14:textId="77777777" w:rsidR="00346F88" w:rsidRDefault="00346F88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Rashodi i izdatci u prvom polugodištu 2021. godine realizirani su u iznosu od 4.110.625,92 kune.</w:t>
      </w:r>
    </w:p>
    <w:p w14:paraId="6481C095" w14:textId="77777777" w:rsidR="00346F88" w:rsidRDefault="00346F88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 strukturi izvršenja rashoda i izdataka, vrijednosno su značajni rashodi poslovanja u iznosu od 2.413.082,86 kuna te čine 58,7% ukupno izvršenih rashoda i izdataka.</w:t>
      </w:r>
    </w:p>
    <w:p w14:paraId="60C5F216" w14:textId="77777777" w:rsidR="00346F88" w:rsidRDefault="00346F88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Rashodi za zaposlene čine </w:t>
      </w:r>
      <w:r w:rsidR="00F40E55">
        <w:rPr>
          <w:rFonts w:ascii="Times New Roman" w:hAnsi="Times New Roman" w:cs="Times New Roman"/>
          <w:sz w:val="24"/>
          <w:szCs w:val="24"/>
        </w:rPr>
        <w:t xml:space="preserve">6,16%, materijalni rashodi 29,07%, financijski rashodi 0,88%, a svi drugi rashodi (pomoći unutar općeg proračuna, naknade građanima i kućanstvima iz proračuna, tekuće donacije, rashodi za nabavu </w:t>
      </w:r>
      <w:proofErr w:type="spellStart"/>
      <w:r w:rsidR="00F40E55">
        <w:rPr>
          <w:rFonts w:ascii="Times New Roman" w:hAnsi="Times New Roman" w:cs="Times New Roman"/>
          <w:sz w:val="24"/>
          <w:szCs w:val="24"/>
        </w:rPr>
        <w:t>neproizvedene</w:t>
      </w:r>
      <w:proofErr w:type="spellEnd"/>
      <w:r w:rsidR="00F40E55">
        <w:rPr>
          <w:rFonts w:ascii="Times New Roman" w:hAnsi="Times New Roman" w:cs="Times New Roman"/>
          <w:sz w:val="24"/>
          <w:szCs w:val="24"/>
        </w:rPr>
        <w:t xml:space="preserve"> dugotrajne imovine i rashodi za nabavu proizvedene dugotrajne imovine) čine 63,89%</w:t>
      </w:r>
      <w:r w:rsidR="008614F3">
        <w:rPr>
          <w:rFonts w:ascii="Times New Roman" w:hAnsi="Times New Roman" w:cs="Times New Roman"/>
          <w:sz w:val="24"/>
          <w:szCs w:val="24"/>
        </w:rPr>
        <w:t xml:space="preserve"> ukupno izvršenih rashoda.</w:t>
      </w:r>
    </w:p>
    <w:p w14:paraId="24E52DA8" w14:textId="77777777" w:rsidR="008614F3" w:rsidRDefault="008614F3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 okviru materijalnih rashoda, vrijednosno su najznačajniji rashodi za usluge koji su izvršeni u iznosu od 845.565,56 kuna, a odnose se na komunalne usluge, usluge tekućeg i investicijskog održavanja nerazvrstanih cesta, održavanje vatrogasnih i poljskih puteva, javnih površina, groblja. javne rasvjete, športskog igrališta, vodoopskrbnog sustava i pomorskog dobra (plaže).</w:t>
      </w:r>
    </w:p>
    <w:p w14:paraId="07153C95" w14:textId="77777777" w:rsidR="008614F3" w:rsidRDefault="008614F3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Tijekom prvog polugodišta izvršen je prijenos sredstava Šibensko-kninskoj županiji, a u svezi sufinanciranja bruto plaće službenika Upravnog odjela za prostorno uređenje i gradnju, u iznosu od </w:t>
      </w:r>
      <w:r w:rsidR="00EA5F22">
        <w:rPr>
          <w:rFonts w:ascii="Times New Roman" w:hAnsi="Times New Roman" w:cs="Times New Roman"/>
          <w:sz w:val="24"/>
          <w:szCs w:val="24"/>
        </w:rPr>
        <w:t>24.352,39 kuna.</w:t>
      </w:r>
    </w:p>
    <w:p w14:paraId="54C1DC98" w14:textId="77777777" w:rsidR="00EA5F22" w:rsidRDefault="00EA5F22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Rashodi za naknade građanima i kućanstvima se odnose na jednokratne novčane pomoći za zaključak braka i novorođeno dijete, novčane pomoći zbog bolesti, sufinanciranje troškova prijevoza učenika, sufinanciranje dječjeg vrtića te su izvršeni u iznosu od 523.803,25 kuna, sukladno programu socijalnih potreba. </w:t>
      </w:r>
    </w:p>
    <w:p w14:paraId="2C38A376" w14:textId="77777777" w:rsidR="00913553" w:rsidRDefault="00913553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 okviru izdataka za tekuće donacije Općina Bilice značajno je sudjelovala za DVD Bilice i Turističku zajednicu Općine Bilice u ukupnom iznosu od 132.000,00 kuna. Sa posebnog računa otvorenim za potresom pogođenim područjem se isplatilo 74.464,20 kuna Općini Majur, </w:t>
      </w:r>
      <w:r>
        <w:rPr>
          <w:rFonts w:ascii="Times New Roman" w:hAnsi="Times New Roman" w:cs="Times New Roman"/>
          <w:sz w:val="24"/>
          <w:szCs w:val="24"/>
        </w:rPr>
        <w:lastRenderedPageBreak/>
        <w:t>od toga iznosa je Općina Bilice donirala 20.000,00 kn, a vijećnici su se odrekli svoje vijećničke naknade za 12/2020 godine u iznosu od 14.272,56 kuna.</w:t>
      </w:r>
      <w:r w:rsidR="005426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E3C375" w14:textId="77777777" w:rsidR="005426C7" w:rsidRDefault="005426C7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Najviše se ulagalo u asfaltiranje nerazvrstanih cesta u iznosu od 1.331.755,93 kune, te za investicijsko održavanje javne rasvjete u iznosu od 150.793,75 kuna. </w:t>
      </w:r>
    </w:p>
    <w:p w14:paraId="23CE0DF6" w14:textId="77777777" w:rsidR="005426C7" w:rsidRDefault="005426C7" w:rsidP="008B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Razlika između ostvarenih prihoda u iznosu od 3.774.557,37 kuna i rashoda i izdataka u iznosu od 4.110.625,92 kuna, čini proračunski deficit (manjak) u iznosu od 336.068,55 kuna. </w:t>
      </w:r>
    </w:p>
    <w:p w14:paraId="32FA6185" w14:textId="77777777" w:rsidR="005426C7" w:rsidRPr="008B0805" w:rsidRDefault="008B0805" w:rsidP="008B0805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8B0805">
        <w:rPr>
          <w:rFonts w:ascii="Times New Roman" w:hAnsi="Times New Roman" w:cs="Times New Roman"/>
          <w:b/>
          <w:sz w:val="24"/>
          <w:szCs w:val="24"/>
        </w:rPr>
        <w:t>Račun financiranja</w:t>
      </w:r>
    </w:p>
    <w:p w14:paraId="4A7C0C46" w14:textId="77777777" w:rsidR="00B22E34" w:rsidRDefault="008B0805" w:rsidP="008B08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prvom polugodištu Općina Bilice se nije zadužila.</w:t>
      </w:r>
    </w:p>
    <w:p w14:paraId="13EFB4EC" w14:textId="77777777" w:rsidR="008B0805" w:rsidRPr="008B0805" w:rsidRDefault="008B0805" w:rsidP="008B0805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8B0805">
        <w:rPr>
          <w:rFonts w:ascii="Times New Roman" w:hAnsi="Times New Roman" w:cs="Times New Roman"/>
          <w:b/>
          <w:sz w:val="24"/>
          <w:szCs w:val="24"/>
        </w:rPr>
        <w:t>Proračunska zaliha</w:t>
      </w:r>
    </w:p>
    <w:p w14:paraId="6DFC6CE4" w14:textId="77777777" w:rsidR="008B0805" w:rsidRDefault="008B0805" w:rsidP="008B08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Odlukom o izvršenju Proračuna Općine Bilice za 2021. godinu općinski načelnik koristi sredstva proračunske zalihe za neplanirane ili nedovoljno planirane rashode. U izvještajnom razdoblju korištena su sredstva u iznosu od 25.000,00 kuna, sukladno odlukama općinskog načelnika.</w:t>
      </w:r>
    </w:p>
    <w:p w14:paraId="07EA58A6" w14:textId="77777777" w:rsidR="008B0805" w:rsidRPr="008B0805" w:rsidRDefault="008B0805" w:rsidP="008B0805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8B0805">
        <w:rPr>
          <w:rFonts w:ascii="Times New Roman" w:hAnsi="Times New Roman" w:cs="Times New Roman"/>
          <w:b/>
          <w:sz w:val="24"/>
          <w:szCs w:val="24"/>
        </w:rPr>
        <w:t>Jamstva</w:t>
      </w:r>
    </w:p>
    <w:p w14:paraId="4457887C" w14:textId="77777777" w:rsidR="008B0805" w:rsidRDefault="008B0805" w:rsidP="008B08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Odlukom o izvršenju Proračuna Općine Bilice za 2021. godinu nije predviđeno davanje jamstva, te se ista nisu davala.</w:t>
      </w:r>
    </w:p>
    <w:p w14:paraId="6D1BCF04" w14:textId="77777777" w:rsidR="008B0805" w:rsidRPr="008B0805" w:rsidRDefault="008B0805" w:rsidP="008B0805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8B0805">
        <w:rPr>
          <w:rFonts w:ascii="Times New Roman" w:hAnsi="Times New Roman" w:cs="Times New Roman"/>
          <w:b/>
          <w:sz w:val="24"/>
          <w:szCs w:val="24"/>
        </w:rPr>
        <w:t>Potraživanja i obveze</w:t>
      </w:r>
    </w:p>
    <w:p w14:paraId="5EE1C1B7" w14:textId="77777777" w:rsidR="008B0805" w:rsidRDefault="00856ADC" w:rsidP="00856AD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izvještajnom razdoblju se utvrđuje stanje nenaplaćenih potraživanja, stanje nepodmirenih dospjelih obveza kao i stanje potencijalnih obveza po osnovi sudskih postupaka, kako slijedi:</w:t>
      </w:r>
    </w:p>
    <w:p w14:paraId="15D16DAA" w14:textId="77777777" w:rsidR="00856ADC" w:rsidRPr="0081331C" w:rsidRDefault="00856ADC" w:rsidP="00856ADC">
      <w:pPr>
        <w:pStyle w:val="Odlomakpopisa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31C">
        <w:rPr>
          <w:rFonts w:ascii="Times New Roman" w:hAnsi="Times New Roman" w:cs="Times New Roman"/>
          <w:b/>
          <w:sz w:val="24"/>
          <w:szCs w:val="24"/>
        </w:rPr>
        <w:t>Potraživanja</w:t>
      </w:r>
    </w:p>
    <w:p w14:paraId="1E68C09E" w14:textId="77777777" w:rsidR="00856ADC" w:rsidRDefault="00856ADC" w:rsidP="0048361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Stanje nenaplaćenih potraživanja </w:t>
      </w:r>
      <w:r w:rsidR="0048361B">
        <w:rPr>
          <w:rFonts w:ascii="Times New Roman" w:hAnsi="Times New Roman" w:cs="Times New Roman"/>
          <w:sz w:val="24"/>
          <w:szCs w:val="24"/>
        </w:rPr>
        <w:t>na dan 30.06.2021. godine iznose</w:t>
      </w:r>
      <w:r w:rsidR="0081331C">
        <w:rPr>
          <w:rFonts w:ascii="Times New Roman" w:hAnsi="Times New Roman" w:cs="Times New Roman"/>
          <w:sz w:val="24"/>
          <w:szCs w:val="24"/>
        </w:rPr>
        <w:t xml:space="preserve"> 4.879.617,49 kuna.</w:t>
      </w:r>
    </w:p>
    <w:p w14:paraId="33B2272B" w14:textId="77777777" w:rsidR="0048361B" w:rsidRPr="0081331C" w:rsidRDefault="0048361B" w:rsidP="0081331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31C">
        <w:rPr>
          <w:rFonts w:ascii="Times New Roman" w:hAnsi="Times New Roman" w:cs="Times New Roman"/>
          <w:b/>
          <w:sz w:val="24"/>
          <w:szCs w:val="24"/>
        </w:rPr>
        <w:t>Potraživanja za poreze</w:t>
      </w:r>
    </w:p>
    <w:p w14:paraId="5495782F" w14:textId="77777777" w:rsidR="0048361B" w:rsidRDefault="0048361B" w:rsidP="0048361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Zaduženje i naplatu potraživanja za općinske poreze (porez za kuće za odmor, porez na potrošnju alkoholnih i bezalkoholnih pića, porez na tvrtku, porez na promet nekretnina) vodi Porezna uprava Šibenik te stanje nenaplaćenih potraživanja za općinske poreze na dan 30.06.2021. godine iznosi 1.057.862,98 kuna.</w:t>
      </w:r>
    </w:p>
    <w:p w14:paraId="05307B92" w14:textId="77777777" w:rsidR="0048361B" w:rsidRPr="0081331C" w:rsidRDefault="0048361B" w:rsidP="0081331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31C">
        <w:rPr>
          <w:rFonts w:ascii="Times New Roman" w:hAnsi="Times New Roman" w:cs="Times New Roman"/>
          <w:b/>
          <w:sz w:val="24"/>
          <w:szCs w:val="24"/>
        </w:rPr>
        <w:t>Potraživanja za prihode od imovine</w:t>
      </w:r>
    </w:p>
    <w:p w14:paraId="30013102" w14:textId="77777777" w:rsidR="0048361B" w:rsidRDefault="0048361B" w:rsidP="008133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okviru potraživanja za prihode od imovine evidentirana su potraživanja </w:t>
      </w:r>
      <w:r w:rsidR="0081331C">
        <w:rPr>
          <w:rFonts w:ascii="Times New Roman" w:hAnsi="Times New Roman" w:cs="Times New Roman"/>
          <w:sz w:val="24"/>
          <w:szCs w:val="24"/>
        </w:rPr>
        <w:t>za dane koncesije, potraživanje za zakup i iznajmljivanje imovine, potraživanja za ostale prihode od nefinancijske imovine. Stanje nenaplaćenih potraživanja na dan 30.06.2021. godine iznosi 351.977,03 kune.</w:t>
      </w:r>
    </w:p>
    <w:p w14:paraId="38C1F092" w14:textId="77777777" w:rsidR="0081331C" w:rsidRPr="0081331C" w:rsidRDefault="0081331C" w:rsidP="0081331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31C">
        <w:rPr>
          <w:rFonts w:ascii="Times New Roman" w:hAnsi="Times New Roman" w:cs="Times New Roman"/>
          <w:b/>
          <w:sz w:val="24"/>
          <w:szCs w:val="24"/>
        </w:rPr>
        <w:t>Potraživanja za upravne i administrativne pristojbe</w:t>
      </w:r>
    </w:p>
    <w:p w14:paraId="0336D886" w14:textId="77777777" w:rsidR="0081331C" w:rsidRDefault="0081331C" w:rsidP="008133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Prihode za upravne i administrativne pristojbe su prihodi za komunalni doprinos i komunalnu naknadu, te potraživanja na dan 30.06.2021. godine iznose 3.469.777,48 kuna.</w:t>
      </w:r>
    </w:p>
    <w:p w14:paraId="6A1D4B18" w14:textId="77777777" w:rsidR="00ED01B5" w:rsidRDefault="00ED01B5" w:rsidP="008133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D6BD54" w14:textId="77777777" w:rsidR="0081331C" w:rsidRDefault="00B06DD1" w:rsidP="00B06DD1">
      <w:pPr>
        <w:pStyle w:val="Odlomakpopisa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DD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Obveze</w:t>
      </w:r>
    </w:p>
    <w:p w14:paraId="4929EF52" w14:textId="77777777" w:rsidR="00ED01B5" w:rsidRDefault="00B06DD1" w:rsidP="00ED01B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Jedinice lokalne i područne (regionalne) samouprave u svojim glavnim knjigama iskazuju rashode na temelju nastanka poslovnog događaja (obveze) i u izvještajnom razdoblju na koje se odnose.</w:t>
      </w:r>
      <w:r w:rsidR="00ED01B5" w:rsidRPr="00ED01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CEF248" w14:textId="77777777" w:rsidR="00ED01B5" w:rsidRDefault="00ED01B5" w:rsidP="00ED01B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6DD1">
        <w:rPr>
          <w:rFonts w:ascii="Times New Roman" w:hAnsi="Times New Roman" w:cs="Times New Roman"/>
          <w:sz w:val="24"/>
          <w:szCs w:val="24"/>
        </w:rPr>
        <w:t>Stanje</w:t>
      </w:r>
      <w:r>
        <w:rPr>
          <w:rFonts w:ascii="Times New Roman" w:hAnsi="Times New Roman" w:cs="Times New Roman"/>
          <w:sz w:val="24"/>
          <w:szCs w:val="24"/>
        </w:rPr>
        <w:t xml:space="preserve"> obveza na dan 30.06.2021. godine iznosi 2.008.055,06 kuna. Najveći udio u obvezama odnosi se na ceste i to u iznosu od 1.892.819,51 kuna. Ostali iznos od 115.235,55 kuna odnosi se na tekuće rashode poslovanja. </w:t>
      </w:r>
    </w:p>
    <w:p w14:paraId="6631A31F" w14:textId="77777777" w:rsidR="00C524FF" w:rsidRPr="00C524FF" w:rsidRDefault="00C524FF" w:rsidP="00ED01B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524FF" w:rsidRPr="00C52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854EB"/>
    <w:multiLevelType w:val="hybridMultilevel"/>
    <w:tmpl w:val="A480723C"/>
    <w:lvl w:ilvl="0" w:tplc="A4C808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365ECD"/>
    <w:multiLevelType w:val="hybridMultilevel"/>
    <w:tmpl w:val="1FF2E67E"/>
    <w:lvl w:ilvl="0" w:tplc="BAE2F0C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A86BEF"/>
    <w:multiLevelType w:val="hybridMultilevel"/>
    <w:tmpl w:val="E92841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1113"/>
    <w:multiLevelType w:val="multilevel"/>
    <w:tmpl w:val="8C460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13D724F"/>
    <w:multiLevelType w:val="hybridMultilevel"/>
    <w:tmpl w:val="1C5C5E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2EF"/>
    <w:rsid w:val="000C32EF"/>
    <w:rsid w:val="00333878"/>
    <w:rsid w:val="00346F88"/>
    <w:rsid w:val="003C6FF7"/>
    <w:rsid w:val="0048361B"/>
    <w:rsid w:val="005426C7"/>
    <w:rsid w:val="005B1AEA"/>
    <w:rsid w:val="0081331C"/>
    <w:rsid w:val="00856ADC"/>
    <w:rsid w:val="008614F3"/>
    <w:rsid w:val="008B0805"/>
    <w:rsid w:val="00913553"/>
    <w:rsid w:val="009D57D1"/>
    <w:rsid w:val="00B06DD1"/>
    <w:rsid w:val="00B22E34"/>
    <w:rsid w:val="00C524FF"/>
    <w:rsid w:val="00E62CF1"/>
    <w:rsid w:val="00E7457D"/>
    <w:rsid w:val="00EA5F22"/>
    <w:rsid w:val="00ED01B5"/>
    <w:rsid w:val="00F40E55"/>
    <w:rsid w:val="00FE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F242"/>
  <w15:chartTrackingRefBased/>
  <w15:docId w15:val="{4EC89EC5-D04B-49B1-8B81-7FF5680B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62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Ivana Kostreš</cp:lastModifiedBy>
  <cp:revision>2</cp:revision>
  <dcterms:created xsi:type="dcterms:W3CDTF">2021-09-15T12:53:00Z</dcterms:created>
  <dcterms:modified xsi:type="dcterms:W3CDTF">2021-09-15T12:53:00Z</dcterms:modified>
</cp:coreProperties>
</file>