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OPĆINA BILICE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BOSUĆ 3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22 000 ŠIBENIK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ŽIRO RAČUN:</w:t>
      </w:r>
      <w:r>
        <w:rPr>
          <w:rFonts w:ascii="Times New Roman" w:hAnsi="Times New Roman" w:cs="Times New Roman"/>
          <w:sz w:val="24"/>
          <w:szCs w:val="24"/>
        </w:rPr>
        <w:t xml:space="preserve"> HR5424020061862100005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FINANCIJSKE IZVJEŠTAJE ZA RAZDOBLJE</w:t>
      </w:r>
    </w:p>
    <w:p>
      <w:pPr>
        <w:numPr>
          <w:ilvl w:val="0"/>
          <w:numId w:val="1"/>
        </w:num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SIJEČNJA - 30. RUJNA 2023.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Zakonski okvir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proračunu (Narodne novine, br. 144/21)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proračunskom računovodstvu i računskom planu (Narodne novine, br. 124/14, 115/15, 87/16, 3/18, 126/19 i 108/20)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financijskom izvještavanju u proračunskom računovodstvu (Narodne novine, br. 37/22)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proračunskim klasifikacijama (Narodne novine, br. 6/10, 120/13 i 01/20)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IZVJEŠTAJ O PRIHODIMA I RASHODIMA,</w:t>
      </w: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PRIMICIMA I IZDACIMA</w:t>
      </w:r>
    </w:p>
    <w:p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Izvještaj o prihodima i rashodima, primicima i izdacima sastavljen je za razdoblje 1. siječnja do 30. rujna 2023. i uključuje prihode i primitke, rashode i izdatke Općine Bilice. 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Podaci za popunjavanje financijskih izvještaja dobivaju se iz Glavne knjige.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U obrascu PR-RAS iskazani su:</w:t>
      </w:r>
    </w:p>
    <w:tbl>
      <w:tblPr>
        <w:tblW w:w="9356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2268"/>
      </w:tblGrid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bookmarkStart w:id="0" w:name="_Hlk382850900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prihodi poslovanja (Šifra 6)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1.354.583,80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 xml:space="preserve">ukupni rashodi poslovanja (Šifra 3) 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666.601,00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višak prihoda poslovanja (X001)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 xml:space="preserve">              687.982,80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prihodi od prodaje nefinancijske imovine (Šifra 7)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0,00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rashodi za nabavu nefinancijske imovine (Šifra 4)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420.616,90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manjak prihoda od nefinancijske imovine (Y002)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420.616,90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Ukupni prihodi i primitci (X067+8)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1.354.583,80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Ukupni rashodi i izdaci (Y034+5)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1.137.778,94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Višak prihoda i primitaka (X678-Y345)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216.804,86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 xml:space="preserve">                 Višak prihoda i primitaka  preneseni (9221-9222)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124.029,73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hr-HR"/>
              </w:rPr>
            </w:pPr>
          </w:p>
        </w:tc>
        <w:tc>
          <w:tcPr>
            <w:tcW w:w="2268" w:type="dxa"/>
            <w:shd w:val="clear" w:color="auto" w:fill="auto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hr-HR"/>
              </w:rPr>
            </w:pPr>
          </w:p>
        </w:tc>
      </w:tr>
      <w:bookmarkEnd w:id="0"/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razdoblju od 01.01.2023 do 30.09.2023. godini su prihodi poslovanja ostvareni u iznosu od 1.354.583,80 €, odnosno 44,3% više nego prethodne godine u istom razdoblju, dok su rashodi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poslovanja ostvareni u istom razdoblju u iznosu od 666.601,00 € odnosno 1,5% manji nego prethodne godine u istom razdoblju.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Manjak prihoda od nefinancijske imovine ostvaren u devetomjesečnom razdoblju ove godine iznosi 420.616,90 €, što je u odnosu na 2022. godinu za isto razdoblje povećanje za 61,2%. U 2022. godini godini ostvaren je višak prihoda i primitaka jer nisu iskorišteni u potpunosti primitci od kredita u iznosu od 124.029,73 €.</w:t>
      </w:r>
    </w:p>
    <w:p>
      <w:pPr>
        <w:jc w:val="both"/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Porez i prirez na dohodak (611)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Prihod od poreza i prireza na dohodak ostvaren u devetomjesečnom razdoblju 2023. godine iznosi 704.881,62 € što je za 43,1% više nego u istom razdoblju 2022 godine. 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Porez na imovinu (613)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Stalni porezi na nepokretnu imovinu (6131) ostvareni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2023. godine iznose 62.485,81 € što je više za 29,1% nego ostvareni u istom razdoblju 2022. godine. Povremeni porezi na imovinu (6134) ostvareni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2023. godine iznose 161.932,74 € što je za 28,4% više u odnosu na ostvarenje u istom razdoblju 2022.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Porezi na robu i usluge (614)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Porez na potrošnju (6142) ostvareni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2023. godine iznosi 5.965,16 € što je za 1,3 % više u odnosu na ostvarenje u istom razdoblju 2022. godine. Porezi na korištenje dobara ili izvođenje aktivnosti (6145) ostvaren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2023. godine iznosi 637,07 € što je manje za 37,7% u odnosu na isto razdoblje 2022.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Pomoći proračuna iz drugih proračuna i izvanproračunskim korisnicima (633)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Tekuće pomoći proračunu iz drugih proračuna i izvanproračunskim korisnicima (6331) ostvareni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2023. godine iznosi 220.614,25 € što je više za 100% u odnosu na isto razdoblje 2022.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Prihod od nefinancijske imovine (642)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Naknade za koncesije (6421) ostvarenih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2023. godini iznosi 8.255,23 € što je smanjenje u odnosu na isto razdoblje 2022. godine za 2,6%. Prihod od zakupa i iznajmljivanja imovine (6422) ostvarenih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2023. godini iznosi 26.761,90 € što je smanjenje u odnosu na isto razdoblje 2022. godine za 6,9%. Ostali prihodi od nefinancijske imovine (6429) ostvarene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2023. godini iznose 212,99 € što je za 84,3% manje u odnosu na ostvarenje iz 2022. godine za isto razdoblje.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Upravne i administrativne pristojbe (651)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Ostale pristojbe i naknade (6514) ostvarene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2023. godine iznose 7.313,88 €, što je povećanje za 3,3% u odnosu na isto ostvarenje iz 2022. godine za isto razdoblje.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Komunalni doprinos i naknade (653)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Komunalni doprinos (6531) ostvaren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2023. godini iznosi 62.620,05 € što je za 100% povećanje u odnosu na ostvarenje u istom razdoblju 2022. godine.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Komunalna naknada (6532) ostvarena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2023. godine iznosi 73.576,07 € što je za 13,5% manje u odnosu na isto razdoblje 2022.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Donacije od pravnih i fizičkih osoba izvan općeg proračuna (663)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Tekuće donacije (6631) ostvarene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2023. godine iznose 18.816,83 € što je za 100% povećanje u odnosu na isto razdoblje 2022.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Ostali prihodi (683)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Ostali prihodi (683) ostvareni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2023. godine iznose 510,20 € što je za 78,5% povećanje u odnosu na isto razdoblje 2022. godine. 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Rashodi za zaposlene (31)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Plaća (bruto) (311)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2023. godine je evidentirano rashoda za plaće u iznosu od 64.880,21 € što je u odnosu na isto razdoblje 2022. godinu povećanje za 7,5%. Ostali rashodi za zaposlene (312)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2023. godini iznose 1.423,81 € što je povećanje za 27,5 % u odnosu na isto razdoblje 2022. godine. Doprinos na plaće (313) 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2023. godini iznose 28.052,50 € što je povećanje za 7,6 % u odnosu na isto razdoblje 2022. godine.</w:t>
      </w:r>
    </w:p>
    <w:p>
      <w:pPr>
        <w:jc w:val="both"/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Materijalni rashodi (32)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Naknade troškova zaposlenima (321)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2023. godine iznose 2.671,54 € što je smanjenje za 49,9% u odnosu na isto razdoblje 2022. godine. Rashodi za materijal i energiju (322)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2023. godine iznose 42.865,94 € što je smanjenje za 26,9% u odnosu na isto razdoblje 2022. godine. Rashodi za usluge (323)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2023. godine iznose 230.138,14 € što je smanjenje za 19,7% u odnosu na isto razdoblje 2022. godine. Ostali nespomenuti rashodi poslovanja (329)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devetomjesečnom razdoblju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2023. godine iznose 46.440,97 € što je smanjenje za 9,4% u odnosu na isto razdoblje 2022. godine.</w:t>
      </w:r>
    </w:p>
    <w:p>
      <w:pPr>
        <w:jc w:val="both"/>
      </w:pPr>
    </w:p>
    <w:p>
      <w:pPr>
        <w:pStyle w:val="Odlomakpopisa"/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Financijski rashodi (34)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Kamate za primljene kredite i zajmove (342)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2023. godine iznose 2.708,84 €. Ostali financijski rashodi (343)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2023. godine iznose 11.930,67 € što je povećanje za 50,9% u odnosu na isto razdoblje 2022.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pStyle w:val="Odlomakpopisa"/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Naknade građanima i kućanstvima na temelju osiguranja i druge naknade (37)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Ostale naknade građanima i kućanstvima iz proračuna (372)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2023. godine iznose 138.638,75 € što je povećanje za 4,6% u odnosu na isto razdoblje 2022.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Ostali rashodi (38)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Tekuće donacije (381)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2023. godine iznose 96.849,63 € što je povećanje za 100% u odnosu na isto razdoblje 2022. godine. 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Rashodi za nabavu neproizvedene dugotrajne imovine (41)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Nematerijalna imovina (412)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devetomjesečnom razdoblju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2023. godine iznosi 15.537,50 €, a odnosi se na projekte i elaborate.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Rashodi za nabavu proizvedene dugotrajne imovine (42)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Građevinski objekti (421)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2023. godine iznose 383.544,73 € što je povećanje za 51,3% u odnosu na isto razdoblje 2022. godine. Postrojenje i oprema (422)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2023. godine iznose 18.125,29 € što je povećanje za 100% u odnosu na isto razdoblje 2022. godine. Nematerijalna proizvedena imovina (426)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2023. godine iznosi 3.409,38 € što je povećanje za 100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% u odnosu na isto razdoblje 2022. godine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Izdaci za financijsku imovinu i otplatu zajmova (5)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Izdaci za financijsku imovinu i otplatu zajma (54)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iznose 50.561,04 €.</w:t>
      </w:r>
    </w:p>
    <w:p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IZVJEŠTAJ O OBVEZAMA</w:t>
      </w:r>
    </w:p>
    <w:p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Stanje obveza na kraju izvještajnog razdoblja iznose 593.920,17 €.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 Bilicama, 09. listopada 2023.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Osoba za kontakt: Antonija Erceg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Telefon: 022/310-599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NAČELNIK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Josip Ćaleta Car</w:t>
      </w:r>
    </w:p>
    <w:p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94410E"/>
    <w:multiLevelType w:val="hybridMultilevel"/>
    <w:tmpl w:val="2D68554E"/>
    <w:lvl w:ilvl="0" w:tplc="7266409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1230C"/>
    <w:multiLevelType w:val="hybridMultilevel"/>
    <w:tmpl w:val="250800A2"/>
    <w:lvl w:ilvl="0" w:tplc="0E3A13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B20BF"/>
    <w:multiLevelType w:val="hybridMultilevel"/>
    <w:tmpl w:val="11C2B4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F5736"/>
    <w:multiLevelType w:val="hybridMultilevel"/>
    <w:tmpl w:val="001A41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0C71BD-24DE-436F-91A0-F750C337B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4</Pages>
  <Words>1185</Words>
  <Characters>6756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7</cp:revision>
  <dcterms:created xsi:type="dcterms:W3CDTF">2022-07-08T08:59:00Z</dcterms:created>
  <dcterms:modified xsi:type="dcterms:W3CDTF">2023-10-09T12:02:00Z</dcterms:modified>
</cp:coreProperties>
</file>