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1.SIJEČNJA-31. PROSINCA 2024.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 PRIMICIMA I IZDACIMA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2.099.808,96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982.426,85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1.117.382,11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266.368,09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266.368,09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primici od financijske imovine i zaduživanja (šifra 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primici (šifra X678)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2.099.808,96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(šifra 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1.324.636,50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(šifra X005)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775.172.46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Višak prihoda i primitaka – preneseni (šifra 9221-9222) 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372.534,07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za sljedeće razdoblje (šifra X006)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1.147.706,53</w:t>
            </w:r>
          </w:p>
        </w:tc>
      </w:tr>
      <w:bookmarkEnd w:id="0"/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2024. godini su prihodi poslovanja ostvareni u iznosu od 2.099.808,96 €, odnosno 16,4 % više nego prethodne godine, dok su rashodi poslovanja ostvareni u iznosu od 982.426,85 € odnosno 0,9% više nego prethodne godine. Ovakav rast prihoda odnosi se povećanje prihoda od porezi, porez na kuće za odmor i poreza na promet nekretninama. Višak prihoda poslovanja utvrđen za 2024. godinu u iznosu 1.117.382,11 €.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prodaje nefinancijske imovine ostvarenih u 2024. godini su iznosili 0,00 €. Rashod za nabavu nefinancijske imovine ostvaren u 2024. godini iznosi 266.368,09 € što je smanjenje za 47,9%. Manjak prihoda od nefinancijske imovine ostvaren u 2024. godini iznosi 266.368,09 €, što je u odnosu na 2023. godinu smanjenje za 47,9 %. Ukupni višak prihoda i primitaka u 2024. godini iznosi 372.534,04 €, dok raspoloživ iznos viška za 2025. godinu iznosi 1.147.706,53 €.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POREZA (šifra 61)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u 2024. godini iznose 1.462.916,13 € što je povećanje u odnosu na 2023. godinu za 17,2%. Porez i prirez na dohodak (šifra 611) u 2024. godini iznose 1.020.437,52 € što je povećanje za 8,4% u odnosu na 2023. godinu. Porez na imovinu (613) u 2024. godini iznose 424.335,69 € što je povećanje za 43,2% u odnosu na 2023. godinu. Porez na robu i usluge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(šifra 614) u 2024. godini iznose 18.142,92 € što je povećanje za 83.8% u odnosu na 2023. godinu.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IZ INOZEMSTVA I OD SUBJEKATA UNUTAR OPĆEG PRORAČUNA (šifra 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pomoći proračunu iz drugih proračuna i izvanproračunskim korisnicima (šifra 6331) u 2024. godini iznose 283.714,44 € što je smanjenje za 3,1% u odnosu na 2023. godinu a odnosi se na odluku o fiskalnom izravnanju. Kapitalne pomoći proračunu iz drugih proračuna i izvanproračunskim korisnicima (šifra 6332) u 2024. godini iznose 9.986,88 € što je smanjenje za 50,1% u odnosu na 2023. godinu a odnosi se na kapitalne pomoći od Šibensko-kninske županije za izvanredno upravljanje pomorskim dobrom u 2024. godine.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IMOVINE (šifra 64)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Prihodi od imovine ostvareni u 2024. godini iznose 36.256,41 € što je povećanje za 0,7% u odnosu na 2023. godinu. Naknade za koncesije (šifra 6421) u 2024. godini iznose 8.913,10 € što je povećanje za 8% u odnosu na 2023. godinu. Prihodi od zakupa i iznajmljivanja imovine (šifra 6422) u 2024. godini iznose 26.629,23 € što je smanjenje za 2,4% u odnosu na 2023. godinu, a odnosi se na naknade za korištenje javnih površina. Ostali prihodi od nefinancijske imovine (šifra 6429) u 2024. godini iznose 714,08 € što je povećanje za 52,7% u odnosu na 2023. godinu a vezano je za prihode od legalizacije.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UPRAVNIH I ADMINISTRATIVNIH PRISTOJBI, PRISTOJBI PO POSEBNIM PROPISIMA I NAKNADA (šifra 65)</w:t>
      </w:r>
    </w:p>
    <w:p>
      <w:pPr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Prihodi od upravnih i administrativnih pristojbi, pristojbi po posebnim propisima i naknada u 2024. godini iznose 297.037,25 € što je povećanje u odnosu na 2023. godinu za 60%. Ostale pristojbe i naknade (šifra 6514) odnosi se na uplate boravišne pristojbe u iznosu od 9.959,66 €, što je povećanje za 11,5% u odnosu na 2023. godinu. Komunalni doprinos (šifra 6531) u 2024. godini iznose 131.390,23 € što je drastično povećanje za 76,2% u odnosu na 2023. godinu, a razlog toga je što Upravni odjel za zaštitu okoliša, prostornog uređenja, gradnju i komunalne poslove brže rješava predmete koji nakon obrade šalju nama u Općinu na izdavanje rješenja komunalnog doprinosa. Komunalna naknada (šifra 6532) u 2024. godini iznosi 155.687,36 € što je povećanje za 52,4% u odnosu na 2023. godinu. </w:t>
      </w: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PRODAJE PROIZVODA I ROBE TE PRUŽENIH USLUGA, PRIHODI OD DONACIJA TE POVRAT PO PROTESTNIM JAMSTVIMA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(šifra 66)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Prihodi od prodaje proizvoda i robe te pruženih usluga, prihoda od donacija te povrat po protestnim jamstvima u 2024. godini ostvareni su u iznosu od 7.901,82 € što je smanjenje u odnosu na 2023 godinu za 60,9%. Smanjenje uplata tekućih donacija.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KAZNE, UPRAVNE MJERE (šifra 68)</w:t>
      </w:r>
    </w:p>
    <w:p>
      <w:pPr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Kazne i upravne mjere ostvarene u 2024. godini iznose 1.996,03 € što je porast u odnosu na 2023. godinu za 100%.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ZAPOSLENE (šifra 31)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u 2024. godini iznose 149.260,89 € što je povećanje u odnosu na 2023. godinu za 13%, a odnosi se na porast koeficijenata za zaposlenike. Ostali rashodi za zaposlene (312) u iznosu od 13.737,76 € što čini povećanje za 64,1% u odnosu na 2023. godinu, a to se odnosi na isplatu nagrada zaposlenicima.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MATERIJALNI RASHODI (šifra 32)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Materijalni rashodi ostvareni u 2024. godini iznose 444.064,19 € što je smanjenje za 11,3% u odnosu na 2023. godine. Naknade troškova zaposlenima (šifra 321) ostvarena u 2024. godini iznosi 5.306,94 € što je u odnosu na 2023. godinu povećanje za 25,1%. Rashodi za materijal i energiju (šifra 322) ostvaren u 2024. godini iznosi 52.516,97 € što je smanjenje za 14,6% u odnosu na 2023. godinu. Uredski materijal i ostali materijalni rashodi (šifra 3221) ostvareni u 2024. godini iznose 6.558,96 € što je povećanje za 72,5% u odnosu na 2023. godinu, zbog poplave u arhive, te zamjeni postojećih mapa i registratora sa novim.  Energija (šifra 3223) ostvaren u 2024. godini iznosi 39.697,55 € što je smanjenje za 29% u odnosu na 2023. godinu. Rashodi za usluge (šifra 323) u 2024. godini je ostvareno 318.927,82 € što je u odnosu na 2023. godinu smanjenje za 14,7% a odnosi se na Usluge telefona, pošte i prijevoza (šifra 3231) ostvaren u 2024. godini iznosi 16.787,39 € što je povećanje za 24,1% u odnosu na 2023. godinu. Usluge tekućeg i investicijskog održavanja (šifra 3232) ostvaren u 2024. godini iznosi 193.563,08 € što je smanjenje za 25,7% u odnosu na 2023. godinu. Usluge promidžbe i informiranja (šifra 3233) ostvaren u 2024. godini iznosi 4.333,46 € što je povećanje za 100% u odnosu na 2023. godinu. Komunalne usluge (šifra 3234) ostvaren u 2024. godini iznosi 16.411,89 € što je povećanje za 10,6% u odnosu na 2023. godinu. Zakupnine i najamnine (šifra 3235) ostvaren u 2024. godini iznosi 601,52 € što je smanjenje za 95,4% u odnosu na 2023 godinu, plaćena je najamnina za ambulantu za 01/2024. godine dok se nisu premjestili u zgradu općine. Intelektualne i osobne usluge (šifra 3237) ostvaren u 2024. godini iznosi 48.373,84 € što je povećanje za 33,2% u odnosu na 2023. godinu. Računalne usluge (šifra 3238) ostvaren u 2024. godini iznosi 14.771,42 € što je povećanje za 20% u odnosu na 2023. godinu. Ostale usluge (3239) ostvaren u 2024. godini iznosi 24.085,22 € što je povećanje za 12,2% u odnosu na 2023. godinu Ostali nespomenuti rashodi poslovanja (šifra 329) u 2024. godini ostvareno je 67.312,46 € što je povećanje u odnosu na 2023. godinu iznosi 10,3%, a odnosi se na troškove koji se ne mogu svrstati u premiju osiguranja, reprezentaciju i članarine, troškovi poticajne naknade za zbrinjavanje otpada, donacija koje odobrava načelnik.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FINANCIJSKI RASHODI (šifra 34)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Financijski rashodi (šifra 34) iznose u 2024. godini 24.723,23 €, što je povećanje za 24,5%, u odnosu na 2023. godinu, tu su uračunate i kamate za primljeni dugoročni kredit za financiranje izgradnje zgrade Općine, te troškovi za račun u banci.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NAKNADE GRAĐANIMA I KUĆANSTVIMA NA TEMELJU OSIGURANJA I DRUGE NAKNADE (šifra 37)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Naknade građanima i kućanstvima na temelju osiguranja i druge naknade u 2024. godini iznose 207.006,51 € što je povećanje za 3,8% u odnosu na 2023. godinu. Razlog tome je što su se povećale naknade za novosklopljen brak i za trećerođeno dijete. Te su se davale donacije za teško bolesne građane.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TEKUĆE DONACIJE (šifra 38)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u 2024. godini iznose 157.372,03 € što je povećanje u odnosu na 2023. godinu za 29,3%, povećanje se odnosi na donaciju TZ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DVD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RASHODI ZA NABAVU NEPROIZVEDENE DUGOTRAJNE IMOVINE (šifra 41)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nabavu </w:t>
      </w:r>
      <w:proofErr w:type="spellStart"/>
      <w:r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dugotrajne imovine u 2024. godini iznosi 4.625,00 € što je smanjenje za 74,1%.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(šifra 42)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nabavu proizvedene dugotrajne imovine u 2024. godini iznose 261.743,09 € to je smanjenje za 47% u odnosu na 2023. godinu. A odnosi se na Građevinske objekte (šifra 421) u iznosu od 239.595,21 €, u to spadaju ________________.Postrojenja i oprema (šifra 422) u 2024. godini iznose 22.147,88 € što je povećanje u odnosu na 2023. godinu za 1,3%, odnosi se na opremanje </w:t>
      </w:r>
      <w:proofErr w:type="spellStart"/>
      <w:r>
        <w:rPr>
          <w:rFonts w:ascii="Times New Roman" w:hAnsi="Times New Roman" w:cs="Times New Roman"/>
          <w:sz w:val="24"/>
          <w:szCs w:val="24"/>
        </w:rPr>
        <w:t>ispraćajne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kapelice.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IZDACI ZA FINANCIJSKU IMOVINU I OTPLATE ZAJMOVA (šifra 5)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Izdaci za otplatu glavnice primljenih kredita i zajmova (šifra 54) iznosi u 2024. godini 75.841,56 €.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BILANCU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NEFINANCIJSKA IMOVINA (šifra B002) bilježi povećanje za 10% u odnosu na isto razdoblje prošle godine. Povećanje vrijednosti odnosi se na izgradnju ostave na Pomišljaju, izgradnja vodovodne mreže Ćalete-</w:t>
      </w:r>
      <w:proofErr w:type="spellStart"/>
      <w:r>
        <w:rPr>
          <w:rFonts w:ascii="Times New Roman" w:hAnsi="Times New Roman" w:cs="Times New Roman"/>
          <w:sz w:val="24"/>
          <w:szCs w:val="24"/>
        </w:rPr>
        <w:t>Cari</w:t>
      </w:r>
      <w:proofErr w:type="spellEnd"/>
      <w:r>
        <w:rPr>
          <w:rFonts w:ascii="Times New Roman" w:hAnsi="Times New Roman" w:cs="Times New Roman"/>
          <w:sz w:val="24"/>
          <w:szCs w:val="24"/>
        </w:rPr>
        <w:t>, izgradnja javne rasvjete, izgradnja javnog sata na mulu.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FINANCIJSKA IMOVINA (šifra 1) novac u banci i blagajni na 31.12.2024. godine iznosi 1.170.584,13. Taj novac se odnosi na tekuće uplate od porezna, komunalnih i drugih naknada i pomoći.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POTRAŽIVANJA ZA PRIHODE POSLOVANJA (šifra 16) bilježi povećanje za 24,2% u odnosu na isto razdoblje prošle godine.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OBVEZE (šifra 2) ostvarene u 2024. godini iznose 424.805,17 € što čini smanjenje za 34,5% u odnosu na 2023. godinu.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Izvanbilančni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zapis (šifra 991 i 996) odnosi se na potencijalne obveze po osnovi sudskih sporova i primljena jamstva u iznosu od 182.395,34 €.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PROMJENAMA U VRIJEDNOSTI I OBUJMU IMOVINE I OBVEZA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obrascu P-VRIO evidentirane su sljedeće promjene: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9151 Promjena u vrijednosti i obujmu imovine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4371"/>
        <w:gridCol w:w="1296"/>
        <w:gridCol w:w="2269"/>
        <w:gridCol w:w="1415"/>
      </w:tblGrid>
      <w:tr>
        <w:tc>
          <w:tcPr>
            <w:tcW w:w="4371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stavke</w:t>
            </w:r>
          </w:p>
        </w:tc>
        <w:tc>
          <w:tcPr>
            <w:tcW w:w="129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Iznos</w:t>
            </w:r>
          </w:p>
        </w:tc>
        <w:tc>
          <w:tcPr>
            <w:tcW w:w="2269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Smanjenje/povećanje</w:t>
            </w:r>
          </w:p>
        </w:tc>
        <w:tc>
          <w:tcPr>
            <w:tcW w:w="141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ŠIFRA</w:t>
            </w:r>
          </w:p>
        </w:tc>
      </w:tr>
      <w:tr>
        <w:tc>
          <w:tcPr>
            <w:tcW w:w="4371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Promjena u obujmu nefinancijski imovine</w:t>
            </w:r>
          </w:p>
        </w:tc>
        <w:tc>
          <w:tcPr>
            <w:tcW w:w="1296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28.086,69</w:t>
            </w:r>
          </w:p>
        </w:tc>
        <w:tc>
          <w:tcPr>
            <w:tcW w:w="2269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Smanjenje</w:t>
            </w:r>
          </w:p>
        </w:tc>
        <w:tc>
          <w:tcPr>
            <w:tcW w:w="141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P016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Promjena u vrijednosti dugotrajne nefinancijske imovine u pripremi odnosi se na umanjenje imovine u pripremi koja se greškom proknjižila na dugotrajnu imovinu.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RASHODIMA PREMA FUNKCIJSKOJ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obrascu RAS-funkcijski iskazani su rashodi razreda 3 i 4 prema funkcijama za koje su utrošeni te rashodi za zahtjeve korisnika plaćene iz izvora. Iznosi navedeni u Obrascu RAS-funkcijski odgovaraju ukupno iskazanim rashodima u Obrascu PR-RAS na šifri 3 Rashodi poslovanja, uvećani za iznos šifre 4 Rashodi za nabavu nefinancijske imovine u ukupnom iznosu od 1.248.794,94 €.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IZVEŠTAJ O OBVEZAMA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obveza na kraju izvještajnog razdoblja na 31.12.2024. iznosi 424.805,17 €. Dijele se na dospjele i nedospjele obveze. Stanje dospjelih obveza za rashode poslovanja iznosi 356,70 €. Stanje nedospjelih obveza za rashode poslovanje iznosi 38.920,23 € i obveza za financijsku imovinu iznose 385.528,24 €.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Bilicama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14. veljače 2025.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339B8"/>
    <w:multiLevelType w:val="hybridMultilevel"/>
    <w:tmpl w:val="9990A65E"/>
    <w:lvl w:ilvl="0" w:tplc="E3FE40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CE82F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06E0F"/>
    <w:multiLevelType w:val="hybridMultilevel"/>
    <w:tmpl w:val="4F04BB92"/>
    <w:lvl w:ilvl="0" w:tplc="ACCCC222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DDC42-7CFA-47EF-9657-3C414F5D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2025-02-13T06:29:00Z</dcterms:created>
  <dcterms:modified xsi:type="dcterms:W3CDTF">2025-02-13T06:29:00Z</dcterms:modified>
</cp:coreProperties>
</file>