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>
        <w:jc w:val="both"/>
        <w:rPr>
          <w:rFonts w:ascii="Times New Roman" w:hAnsi="Times New Roman" w:cs="Times New Roman"/>
          <w:sz w:val="24"/>
          <w:szCs w:val="24"/>
        </w:rPr>
      </w:pPr>
    </w:p>
    <w:p>
      <w:pPr>
        <w:tabs>
          <w:tab w:val="left" w:pos="8021"/>
        </w:tabs>
        <w:spacing w:after="0" w:line="240" w:lineRule="auto"/>
        <w:ind w:left="-180"/>
        <w:rPr>
          <w:rFonts w:ascii="Times New Roman" w:eastAsia="Times New Roman" w:hAnsi="Times New Roman" w:cs="Times New Roman"/>
          <w:lang w:eastAsia="hr-HR"/>
        </w:rPr>
      </w:pPr>
      <w:hyperlink r:id="rId5" w:tgtFrame="_top" w:history="1">
        <w:r>
          <w:rPr>
            <w:rStyle w:val="Hiperveza"/>
            <w:rFonts w:ascii="Times New Roman" w:eastAsia="Times New Roman" w:hAnsi="Times New Roman" w:cs="Times New Roman"/>
            <w:lang w:eastAsia="hr-HR"/>
          </w:rPr>
          <w:t xml:space="preserve">                                </w:t>
        </w:r>
        <w:r>
          <w:rPr>
            <w:rFonts w:ascii="Times New Roman" w:eastAsia="Times New Roman" w:hAnsi="Times New Roman" w:cs="Times New Roman"/>
            <w:noProof/>
            <w:color w:val="0000CC"/>
            <w:lang w:eastAsia="hr-HR"/>
          </w:rPr>
          <w:drawing>
            <wp:inline distT="0" distB="0" distL="0" distR="0">
              <wp:extent cx="523875" cy="619125"/>
              <wp:effectExtent l="0" t="0" r="9525" b="9525"/>
              <wp:docPr id="1" name="Slika 1" descr="http://www.inet.hr/~ureddrza/Grb-rh%20mali.gif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1" descr="http://www.inet.hr/~ureddrza/Grb-rh%20mali.gif"/>
                      <pic:cNvPicPr>
                        <a:picLocks noChangeAspect="1" noChangeArrowheads="1"/>
                      </pic:cNvPicPr>
                    </pic:nvPicPr>
                    <pic:blipFill>
                      <a:blip r:embed="rId6" r:link="rId7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523875" cy="6191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inline>
          </w:drawing>
        </w:r>
      </w:hyperlink>
      <w:r>
        <w:rPr>
          <w:rFonts w:ascii="Times New Roman" w:eastAsia="Times New Roman" w:hAnsi="Times New Roman" w:cs="Times New Roman"/>
          <w:lang w:eastAsia="hr-HR"/>
        </w:rPr>
        <w:t xml:space="preserve">                                                                                                                                    </w:t>
      </w:r>
    </w:p>
    <w:p>
      <w:pPr>
        <w:tabs>
          <w:tab w:val="left" w:pos="8021"/>
        </w:tabs>
        <w:spacing w:after="0" w:line="240" w:lineRule="auto"/>
        <w:ind w:left="-180"/>
        <w:rPr>
          <w:rFonts w:ascii="Times New Roman" w:eastAsia="Times New Roman" w:hAnsi="Times New Roman" w:cs="Times New Roman"/>
          <w:lang w:eastAsia="hr-HR"/>
        </w:rPr>
      </w:pPr>
      <w:r>
        <w:rPr>
          <w:rFonts w:ascii="Times New Roman" w:eastAsia="Times New Roman" w:hAnsi="Times New Roman" w:cs="Times New Roman"/>
          <w:lang w:eastAsia="hr-HR"/>
        </w:rPr>
        <w:t xml:space="preserve">                                                                                                                                                             </w:t>
      </w:r>
    </w:p>
    <w:p>
      <w:pPr>
        <w:tabs>
          <w:tab w:val="left" w:pos="8021"/>
        </w:tabs>
        <w:spacing w:after="0" w:line="240" w:lineRule="auto"/>
        <w:ind w:left="-180"/>
        <w:rPr>
          <w:rFonts w:ascii="Times New Roman" w:eastAsia="Times New Roman" w:hAnsi="Times New Roman" w:cs="Times New Roman"/>
          <w:b/>
          <w:lang w:eastAsia="hr-HR"/>
        </w:rPr>
      </w:pPr>
      <w:r>
        <w:rPr>
          <w:rFonts w:ascii="Times New Roman" w:eastAsia="Times New Roman" w:hAnsi="Times New Roman" w:cs="Times New Roman"/>
          <w:b/>
          <w:lang w:eastAsia="hr-HR"/>
        </w:rPr>
        <w:t xml:space="preserve">               REPUBLIKA HRVATSKA</w:t>
      </w:r>
    </w:p>
    <w:p>
      <w:pPr>
        <w:tabs>
          <w:tab w:val="left" w:pos="8021"/>
        </w:tabs>
        <w:spacing w:after="0" w:line="240" w:lineRule="auto"/>
        <w:ind w:left="-180"/>
        <w:rPr>
          <w:rFonts w:ascii="Times New Roman" w:eastAsia="Times New Roman" w:hAnsi="Times New Roman" w:cs="Times New Roman"/>
          <w:b/>
          <w:lang w:eastAsia="hr-HR"/>
        </w:rPr>
      </w:pPr>
      <w:r>
        <w:rPr>
          <w:rFonts w:ascii="Times New Roman" w:eastAsia="Times New Roman" w:hAnsi="Times New Roman" w:cs="Times New Roman"/>
          <w:b/>
          <w:lang w:eastAsia="hr-HR"/>
        </w:rPr>
        <w:t xml:space="preserve">       ŠIBENSKO-KNINSKA ŽUPANIJA</w:t>
      </w:r>
    </w:p>
    <w:p>
      <w:pPr>
        <w:tabs>
          <w:tab w:val="left" w:pos="8021"/>
        </w:tabs>
        <w:spacing w:after="0" w:line="240" w:lineRule="auto"/>
        <w:ind w:left="-180"/>
        <w:rPr>
          <w:rFonts w:ascii="Times New Roman" w:eastAsia="Times New Roman" w:hAnsi="Times New Roman" w:cs="Times New Roman"/>
          <w:b/>
          <w:lang w:eastAsia="hr-HR"/>
        </w:rPr>
      </w:pPr>
      <w:r>
        <w:rPr>
          <w:rFonts w:ascii="Times New Roman" w:eastAsia="Times New Roman" w:hAnsi="Times New Roman" w:cs="Times New Roman"/>
          <w:b/>
          <w:lang w:eastAsia="hr-HR"/>
        </w:rPr>
        <w:t xml:space="preserve">                     OPĆINA BILICE</w:t>
      </w:r>
    </w:p>
    <w:p>
      <w:pPr>
        <w:tabs>
          <w:tab w:val="left" w:pos="8021"/>
        </w:tabs>
        <w:spacing w:after="0" w:line="240" w:lineRule="auto"/>
        <w:ind w:left="-180"/>
        <w:rPr>
          <w:rFonts w:ascii="Times New Roman" w:eastAsia="Times New Roman" w:hAnsi="Times New Roman" w:cs="Times New Roman"/>
          <w:b/>
          <w:lang w:eastAsia="hr-HR"/>
        </w:rPr>
      </w:pPr>
      <w:r>
        <w:rPr>
          <w:rFonts w:ascii="Times New Roman" w:eastAsia="Times New Roman" w:hAnsi="Times New Roman" w:cs="Times New Roman"/>
          <w:b/>
          <w:lang w:eastAsia="hr-HR"/>
        </w:rPr>
        <w:t xml:space="preserve">                  OPĆINSKO VIJEĆE</w:t>
      </w:r>
    </w:p>
    <w:p>
      <w:pPr>
        <w:tabs>
          <w:tab w:val="left" w:pos="8021"/>
        </w:tabs>
        <w:spacing w:after="0" w:line="240" w:lineRule="auto"/>
        <w:ind w:left="-180"/>
        <w:rPr>
          <w:rFonts w:ascii="Times New Roman" w:eastAsia="Times New Roman" w:hAnsi="Times New Roman" w:cs="Times New Roman"/>
          <w:b/>
          <w:sz w:val="16"/>
          <w:szCs w:val="16"/>
          <w:lang w:eastAsia="hr-HR"/>
        </w:rPr>
      </w:pPr>
      <w:r>
        <w:rPr>
          <w:rFonts w:ascii="Times New Roman" w:eastAsia="Times New Roman" w:hAnsi="Times New Roman" w:cs="Times New Roman"/>
          <w:b/>
          <w:lang w:eastAsia="hr-HR"/>
        </w:rPr>
        <w:t xml:space="preserve">       </w:t>
      </w:r>
    </w:p>
    <w:p>
      <w:pPr>
        <w:spacing w:after="0" w:line="240" w:lineRule="auto"/>
        <w:rPr>
          <w:rFonts w:ascii="Times New Roman" w:eastAsia="Times New Roman" w:hAnsi="Times New Roman" w:cs="Times New Roman"/>
          <w:bCs/>
          <w:sz w:val="16"/>
          <w:szCs w:val="16"/>
          <w:lang w:eastAsia="hr-HR"/>
        </w:rPr>
      </w:pPr>
    </w:p>
    <w:p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 xml:space="preserve">   KLASA: 400-08/22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>-01/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>1</w:t>
      </w:r>
    </w:p>
    <w:p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 xml:space="preserve">  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>URBROJ: 2182-19-23-5</w:t>
      </w:r>
    </w:p>
    <w:p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 xml:space="preserve">   Bilice, 18. prosinca 2023.</w:t>
      </w:r>
    </w:p>
    <w:p>
      <w:pPr>
        <w:jc w:val="both"/>
        <w:rPr>
          <w:rFonts w:ascii="Times New Roman" w:hAnsi="Times New Roman" w:cs="Times New Roman"/>
          <w:sz w:val="24"/>
          <w:szCs w:val="24"/>
        </w:rPr>
      </w:pPr>
    </w:p>
    <w:p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 temelju članaka 45. Zakona o proračunu („Narodne novine“ broj 144/21) i članka 28. Statuta Općine Bilice („Službeni vjesnik Šibensko-kninske županije“ broj 10/09, 5/13 i 8/13 i „Službeni glasnik Općine Bilice „ broj 3/18, 5/18, 1/21 i 6/21-pročišćeni tekst), Općinsko vijeće Općine Bilice na 23. sjednici, od 18. prosinca 2023. godine, donosi</w:t>
      </w:r>
    </w:p>
    <w:p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IZMJENE I DOPUNE (I.)</w:t>
      </w:r>
    </w:p>
    <w:p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8"/>
          <w:szCs w:val="28"/>
        </w:rPr>
        <w:t>Proračuna Općine Bilice za 2023. godinu i projekcije za 2024. i 2025. godinu</w:t>
      </w:r>
    </w:p>
    <w:p>
      <w:pPr>
        <w:pStyle w:val="Odlomakpopisa"/>
        <w:numPr>
          <w:ilvl w:val="0"/>
          <w:numId w:val="4"/>
        </w:num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OPĆI DIO</w:t>
      </w:r>
    </w:p>
    <w:p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Članak 1.</w:t>
      </w:r>
    </w:p>
    <w:p>
      <w:pPr>
        <w:ind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 Proračunu Općine Bilice za 2023. godinu („Službeni glasnik Općine Bilice“ broj 7/22) u članku 1. mijenjaju se: A. Račun prihoda i rashoda za 2023. godinu i C. Račun financiranja za 2023. godinu, kako slijedi:</w:t>
      </w:r>
    </w:p>
    <w:p>
      <w:pPr>
        <w:ind w:firstLine="708"/>
        <w:rPr>
          <w:rFonts w:ascii="Times New Roman" w:hAnsi="Times New Roman" w:cs="Times New Roman"/>
          <w:sz w:val="24"/>
          <w:szCs w:val="24"/>
        </w:rPr>
      </w:pPr>
    </w:p>
    <w:p>
      <w:pPr>
        <w:ind w:firstLine="708"/>
        <w:rPr>
          <w:rFonts w:ascii="Times New Roman" w:hAnsi="Times New Roman" w:cs="Times New Roman"/>
          <w:sz w:val="24"/>
          <w:szCs w:val="24"/>
        </w:rPr>
      </w:pPr>
    </w:p>
    <w:p>
      <w:pPr>
        <w:pStyle w:val="Odlomakpopisa"/>
        <w:numPr>
          <w:ilvl w:val="0"/>
          <w:numId w:val="2"/>
        </w:num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lastRenderedPageBreak/>
        <w:t>RAČUN PRIHODA I RASHODA</w:t>
      </w:r>
    </w:p>
    <w:p>
      <w:pPr>
        <w:rPr>
          <w:rFonts w:ascii="Times New Roman" w:hAnsi="Times New Roman" w:cs="Times New Roman"/>
        </w:rPr>
      </w:pPr>
      <w:r>
        <w:rPr>
          <w:noProof/>
          <w:lang w:eastAsia="hr-HR"/>
        </w:rPr>
        <w:drawing>
          <wp:inline distT="0" distB="0" distL="0" distR="0">
            <wp:extent cx="8892540" cy="1248360"/>
            <wp:effectExtent l="0" t="0" r="3810" b="9525"/>
            <wp:docPr id="3" name="Slika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92540" cy="1248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Odlomakpopisa"/>
        <w:numPr>
          <w:ilvl w:val="0"/>
          <w:numId w:val="2"/>
        </w:num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RAČUN FINANCIRANJA</w:t>
      </w:r>
    </w:p>
    <w:p>
      <w:pPr>
        <w:rPr>
          <w:rFonts w:ascii="Times New Roman" w:hAnsi="Times New Roman" w:cs="Times New Roman"/>
        </w:rPr>
      </w:pPr>
      <w:r>
        <w:rPr>
          <w:noProof/>
          <w:lang w:eastAsia="hr-HR"/>
        </w:rPr>
        <w:drawing>
          <wp:inline distT="0" distB="0" distL="0" distR="0">
            <wp:extent cx="8892540" cy="972748"/>
            <wp:effectExtent l="0" t="0" r="3810" b="0"/>
            <wp:docPr id="5" name="Slika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92540" cy="9727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ascii="Times New Roman" w:hAnsi="Times New Roman" w:cs="Times New Roman"/>
        </w:rPr>
      </w:pPr>
    </w:p>
    <w:p>
      <w:pPr>
        <w:rPr>
          <w:rFonts w:ascii="Times New Roman" w:hAnsi="Times New Roman" w:cs="Times New Roman"/>
        </w:rPr>
      </w:pPr>
    </w:p>
    <w:p>
      <w:pPr>
        <w:rPr>
          <w:rFonts w:ascii="Times New Roman" w:hAnsi="Times New Roman" w:cs="Times New Roman"/>
        </w:rPr>
      </w:pPr>
    </w:p>
    <w:p>
      <w:pPr>
        <w:rPr>
          <w:rFonts w:ascii="Times New Roman" w:hAnsi="Times New Roman" w:cs="Times New Roman"/>
        </w:rPr>
      </w:pPr>
    </w:p>
    <w:p>
      <w:pPr>
        <w:rPr>
          <w:rFonts w:ascii="Times New Roman" w:hAnsi="Times New Roman" w:cs="Times New Roman"/>
        </w:rPr>
      </w:pPr>
    </w:p>
    <w:p>
      <w:pPr>
        <w:rPr>
          <w:rFonts w:ascii="Times New Roman" w:hAnsi="Times New Roman" w:cs="Times New Roman"/>
        </w:rPr>
      </w:pPr>
    </w:p>
    <w:p>
      <w:pPr>
        <w:rPr>
          <w:rFonts w:ascii="Times New Roman" w:hAnsi="Times New Roman" w:cs="Times New Roman"/>
        </w:rPr>
      </w:pPr>
    </w:p>
    <w:p>
      <w:pPr>
        <w:rPr>
          <w:rFonts w:ascii="Times New Roman" w:hAnsi="Times New Roman" w:cs="Times New Roman"/>
        </w:rPr>
      </w:pPr>
    </w:p>
    <w:p>
      <w:pPr>
        <w:rPr>
          <w:rFonts w:ascii="Times New Roman" w:hAnsi="Times New Roman" w:cs="Times New Roman"/>
        </w:rPr>
      </w:pPr>
    </w:p>
    <w:p>
      <w:pPr>
        <w:rPr>
          <w:rFonts w:ascii="Times New Roman" w:hAnsi="Times New Roman" w:cs="Times New Roman"/>
        </w:rPr>
      </w:pPr>
    </w:p>
    <w:p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Članak 2.</w:t>
      </w:r>
    </w:p>
    <w:p>
      <w:pPr>
        <w:ind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 članku 2. Prihoda i rashoda te primici i izdaci po ekonomskoj klasifikaciji utvrđeni u Računu prihoda i rashoda i Računu financiranja za 2023. godinu, mijenjaju se u: Račun prihoda i rashoda za 2023. godinu i B. Računu financiranja za 2023. godinu, kako slijedi:</w:t>
      </w:r>
    </w:p>
    <w:p>
      <w:pPr>
        <w:pStyle w:val="Odlomakpopisa"/>
        <w:numPr>
          <w:ilvl w:val="0"/>
          <w:numId w:val="3"/>
        </w:num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RAČUN PRIHODA I RASHODA</w:t>
      </w:r>
    </w:p>
    <w:p>
      <w:pPr>
        <w:rPr>
          <w:rFonts w:ascii="Times New Roman" w:hAnsi="Times New Roman" w:cs="Times New Roman"/>
        </w:rPr>
      </w:pPr>
      <w:r>
        <w:rPr>
          <w:noProof/>
          <w:lang w:eastAsia="hr-HR"/>
        </w:rPr>
        <w:drawing>
          <wp:inline distT="0" distB="0" distL="0" distR="0">
            <wp:extent cx="8892540" cy="4234543"/>
            <wp:effectExtent l="0" t="0" r="3810" b="0"/>
            <wp:docPr id="6" name="Slika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92540" cy="423454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ascii="Times New Roman" w:hAnsi="Times New Roman" w:cs="Times New Roman"/>
        </w:rPr>
      </w:pPr>
    </w:p>
    <w:p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RAČUN PREMA IZVORIMA FINANCIRANJA</w:t>
      </w:r>
    </w:p>
    <w:p>
      <w:pPr>
        <w:rPr>
          <w:rFonts w:ascii="Times New Roman" w:hAnsi="Times New Roman" w:cs="Times New Roman"/>
        </w:rPr>
      </w:pPr>
      <w:r>
        <w:rPr>
          <w:noProof/>
          <w:lang w:eastAsia="hr-HR"/>
        </w:rPr>
        <w:drawing>
          <wp:inline distT="0" distB="0" distL="0" distR="0">
            <wp:extent cx="8892540" cy="5292356"/>
            <wp:effectExtent l="0" t="0" r="3810" b="3810"/>
            <wp:docPr id="12" name="Slika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92540" cy="52923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ascii="Times New Roman" w:hAnsi="Times New Roman" w:cs="Times New Roman"/>
        </w:rPr>
      </w:pPr>
      <w:r>
        <w:rPr>
          <w:noProof/>
          <w:lang w:eastAsia="hr-HR"/>
        </w:rPr>
        <w:lastRenderedPageBreak/>
        <w:drawing>
          <wp:inline distT="0" distB="0" distL="0" distR="0">
            <wp:extent cx="8892540" cy="4852046"/>
            <wp:effectExtent l="0" t="0" r="3810" b="5715"/>
            <wp:docPr id="13" name="Slika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92540" cy="485204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ascii="Times New Roman" w:hAnsi="Times New Roman" w:cs="Times New Roman"/>
        </w:rPr>
      </w:pPr>
    </w:p>
    <w:p>
      <w:pPr>
        <w:rPr>
          <w:rFonts w:ascii="Times New Roman" w:hAnsi="Times New Roman" w:cs="Times New Roman"/>
        </w:rPr>
      </w:pPr>
    </w:p>
    <w:p>
      <w:pPr>
        <w:rPr>
          <w:rFonts w:ascii="Times New Roman" w:hAnsi="Times New Roman" w:cs="Times New Roman"/>
        </w:rPr>
      </w:pPr>
    </w:p>
    <w:p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RAČUN PREMA FUNKCIJSKOJ KLASIFIKACIJI</w:t>
      </w:r>
    </w:p>
    <w:p>
      <w:pPr>
        <w:rPr>
          <w:rFonts w:ascii="Times New Roman" w:hAnsi="Times New Roman" w:cs="Times New Roman"/>
        </w:rPr>
      </w:pPr>
      <w:r>
        <w:rPr>
          <w:noProof/>
          <w:lang w:eastAsia="hr-HR"/>
        </w:rPr>
        <w:drawing>
          <wp:inline distT="0" distB="0" distL="0" distR="0">
            <wp:extent cx="7677150" cy="5248275"/>
            <wp:effectExtent l="0" t="0" r="0" b="9525"/>
            <wp:docPr id="8" name="Slika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77150" cy="5248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RAČUN FINANCIRANJA</w:t>
      </w:r>
    </w:p>
    <w:p>
      <w:pPr>
        <w:rPr>
          <w:rFonts w:ascii="Times New Roman" w:hAnsi="Times New Roman" w:cs="Times New Roman"/>
        </w:rPr>
      </w:pPr>
      <w:r>
        <w:rPr>
          <w:noProof/>
          <w:lang w:eastAsia="hr-HR"/>
        </w:rPr>
        <w:drawing>
          <wp:inline distT="0" distB="0" distL="0" distR="0">
            <wp:extent cx="7696200" cy="981075"/>
            <wp:effectExtent l="0" t="0" r="0" b="9525"/>
            <wp:docPr id="9" name="Slika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96200" cy="981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ascii="Times New Roman" w:hAnsi="Times New Roman" w:cs="Times New Roman"/>
        </w:rPr>
      </w:pPr>
    </w:p>
    <w:p>
      <w:pPr>
        <w:pStyle w:val="Odlomakpopisa"/>
        <w:numPr>
          <w:ilvl w:val="0"/>
          <w:numId w:val="4"/>
        </w:num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POSEBAN DIO</w:t>
      </w:r>
    </w:p>
    <w:p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Članak 3.</w:t>
      </w:r>
    </w:p>
    <w:p>
      <w:pPr>
        <w:ind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Rashodi poslovanja i rashodi za nabavu nefinancijske imovine raspoređuju se po programima u Posebnom dijelu Izmjena i dopuna (I.) Proračuna, kako slijedi:</w:t>
      </w:r>
    </w:p>
    <w:p>
      <w:pPr>
        <w:rPr>
          <w:rFonts w:ascii="Times New Roman" w:hAnsi="Times New Roman" w:cs="Times New Roman"/>
        </w:rPr>
      </w:pPr>
      <w:r>
        <w:rPr>
          <w:noProof/>
          <w:lang w:eastAsia="hr-HR"/>
        </w:rPr>
        <w:drawing>
          <wp:inline distT="0" distB="0" distL="0" distR="0">
            <wp:extent cx="8892540" cy="2755167"/>
            <wp:effectExtent l="0" t="0" r="3810" b="7620"/>
            <wp:docPr id="15" name="Slika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92540" cy="27551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ascii="Times New Roman" w:hAnsi="Times New Roman" w:cs="Times New Roman"/>
        </w:rPr>
      </w:pPr>
    </w:p>
    <w:p>
      <w:pPr>
        <w:rPr>
          <w:rFonts w:ascii="Times New Roman" w:hAnsi="Times New Roman" w:cs="Times New Roman"/>
        </w:rPr>
      </w:pPr>
      <w:r>
        <w:rPr>
          <w:noProof/>
          <w:lang w:eastAsia="hr-HR"/>
        </w:rPr>
        <w:lastRenderedPageBreak/>
        <w:drawing>
          <wp:inline distT="0" distB="0" distL="0" distR="0">
            <wp:extent cx="8892540" cy="5500834"/>
            <wp:effectExtent l="0" t="0" r="3810" b="5080"/>
            <wp:docPr id="17" name="Slika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92540" cy="55008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ascii="Times New Roman" w:hAnsi="Times New Roman" w:cs="Times New Roman"/>
        </w:rPr>
      </w:pPr>
      <w:r>
        <w:rPr>
          <w:noProof/>
          <w:lang w:eastAsia="hr-HR"/>
        </w:rPr>
        <w:lastRenderedPageBreak/>
        <w:drawing>
          <wp:inline distT="0" distB="0" distL="0" distR="0">
            <wp:extent cx="8892540" cy="5177814"/>
            <wp:effectExtent l="0" t="0" r="3810" b="3810"/>
            <wp:docPr id="18" name="Slika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92540" cy="51778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ascii="Times New Roman" w:hAnsi="Times New Roman" w:cs="Times New Roman"/>
        </w:rPr>
      </w:pPr>
    </w:p>
    <w:p>
      <w:pPr>
        <w:rPr>
          <w:rFonts w:ascii="Times New Roman" w:hAnsi="Times New Roman" w:cs="Times New Roman"/>
        </w:rPr>
      </w:pPr>
    </w:p>
    <w:p>
      <w:pPr>
        <w:rPr>
          <w:rFonts w:ascii="Times New Roman" w:hAnsi="Times New Roman" w:cs="Times New Roman"/>
        </w:rPr>
      </w:pPr>
      <w:r>
        <w:rPr>
          <w:noProof/>
          <w:lang w:eastAsia="hr-HR"/>
        </w:rPr>
        <w:lastRenderedPageBreak/>
        <w:drawing>
          <wp:inline distT="0" distB="0" distL="0" distR="0">
            <wp:extent cx="8892540" cy="5500834"/>
            <wp:effectExtent l="0" t="0" r="3810" b="5080"/>
            <wp:docPr id="20" name="Slika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92540" cy="55008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ascii="Times New Roman" w:hAnsi="Times New Roman" w:cs="Times New Roman"/>
        </w:rPr>
      </w:pPr>
      <w:r>
        <w:rPr>
          <w:noProof/>
          <w:lang w:eastAsia="hr-HR"/>
        </w:rPr>
        <w:lastRenderedPageBreak/>
        <w:drawing>
          <wp:inline distT="0" distB="0" distL="0" distR="0">
            <wp:extent cx="8892540" cy="5500834"/>
            <wp:effectExtent l="0" t="0" r="3810" b="5080"/>
            <wp:docPr id="21" name="Slika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92540" cy="55008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ascii="Times New Roman" w:hAnsi="Times New Roman" w:cs="Times New Roman"/>
        </w:rPr>
      </w:pPr>
      <w:r>
        <w:rPr>
          <w:noProof/>
          <w:lang w:eastAsia="hr-HR"/>
        </w:rPr>
        <w:lastRenderedPageBreak/>
        <w:drawing>
          <wp:inline distT="0" distB="0" distL="0" distR="0">
            <wp:extent cx="8892540" cy="5177814"/>
            <wp:effectExtent l="0" t="0" r="3810" b="3810"/>
            <wp:docPr id="22" name="Slika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92540" cy="51778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ascii="Times New Roman" w:hAnsi="Times New Roman" w:cs="Times New Roman"/>
        </w:rPr>
      </w:pPr>
    </w:p>
    <w:p>
      <w:pPr>
        <w:rPr>
          <w:rFonts w:ascii="Times New Roman" w:hAnsi="Times New Roman" w:cs="Times New Roman"/>
        </w:rPr>
      </w:pPr>
    </w:p>
    <w:p>
      <w:pPr>
        <w:rPr>
          <w:rFonts w:ascii="Times New Roman" w:hAnsi="Times New Roman" w:cs="Times New Roman"/>
        </w:rPr>
      </w:pPr>
      <w:r>
        <w:rPr>
          <w:noProof/>
          <w:lang w:eastAsia="hr-HR"/>
        </w:rPr>
        <w:lastRenderedPageBreak/>
        <w:drawing>
          <wp:inline distT="0" distB="0" distL="0" distR="0">
            <wp:extent cx="8892540" cy="5177814"/>
            <wp:effectExtent l="0" t="0" r="3810" b="3810"/>
            <wp:docPr id="23" name="Slika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92540" cy="51778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ascii="Times New Roman" w:hAnsi="Times New Roman" w:cs="Times New Roman"/>
        </w:rPr>
      </w:pPr>
    </w:p>
    <w:p>
      <w:pPr>
        <w:rPr>
          <w:rFonts w:ascii="Times New Roman" w:hAnsi="Times New Roman" w:cs="Times New Roman"/>
        </w:rPr>
      </w:pPr>
    </w:p>
    <w:p>
      <w:pPr>
        <w:rPr>
          <w:rFonts w:ascii="Times New Roman" w:hAnsi="Times New Roman" w:cs="Times New Roman"/>
        </w:rPr>
      </w:pPr>
      <w:r>
        <w:rPr>
          <w:noProof/>
          <w:lang w:eastAsia="hr-HR"/>
        </w:rPr>
        <w:lastRenderedPageBreak/>
        <w:drawing>
          <wp:inline distT="0" distB="0" distL="0" distR="0">
            <wp:extent cx="8892540" cy="5823854"/>
            <wp:effectExtent l="0" t="0" r="3810" b="5715"/>
            <wp:docPr id="24" name="Slika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92540" cy="58238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ascii="Times New Roman" w:hAnsi="Times New Roman" w:cs="Times New Roman"/>
        </w:rPr>
      </w:pPr>
      <w:r>
        <w:rPr>
          <w:noProof/>
          <w:lang w:eastAsia="hr-HR"/>
        </w:rPr>
        <w:lastRenderedPageBreak/>
        <w:drawing>
          <wp:inline distT="0" distB="0" distL="0" distR="0">
            <wp:extent cx="8892540" cy="5339324"/>
            <wp:effectExtent l="0" t="0" r="3810" b="0"/>
            <wp:docPr id="25" name="Slika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92540" cy="533932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ascii="Times New Roman" w:hAnsi="Times New Roman" w:cs="Times New Roman"/>
        </w:rPr>
      </w:pPr>
    </w:p>
    <w:p>
      <w:pPr>
        <w:rPr>
          <w:rFonts w:ascii="Times New Roman" w:hAnsi="Times New Roman" w:cs="Times New Roman"/>
        </w:rPr>
      </w:pPr>
      <w:r>
        <w:rPr>
          <w:noProof/>
          <w:lang w:eastAsia="hr-HR"/>
        </w:rPr>
        <w:lastRenderedPageBreak/>
        <w:drawing>
          <wp:inline distT="0" distB="0" distL="0" distR="0">
            <wp:extent cx="8892540" cy="5823854"/>
            <wp:effectExtent l="0" t="0" r="3810" b="5715"/>
            <wp:docPr id="26" name="Slika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92540" cy="58238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ascii="Times New Roman" w:hAnsi="Times New Roman" w:cs="Times New Roman"/>
        </w:rPr>
      </w:pPr>
      <w:r>
        <w:rPr>
          <w:noProof/>
          <w:lang w:eastAsia="hr-HR"/>
        </w:rPr>
        <w:lastRenderedPageBreak/>
        <w:drawing>
          <wp:inline distT="0" distB="0" distL="0" distR="0">
            <wp:extent cx="8892540" cy="5823854"/>
            <wp:effectExtent l="0" t="0" r="3810" b="5715"/>
            <wp:docPr id="27" name="Slika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92540" cy="58238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ascii="Times New Roman" w:hAnsi="Times New Roman" w:cs="Times New Roman"/>
        </w:rPr>
      </w:pPr>
      <w:r>
        <w:rPr>
          <w:noProof/>
          <w:lang w:eastAsia="hr-HR"/>
        </w:rPr>
        <w:lastRenderedPageBreak/>
        <w:drawing>
          <wp:inline distT="0" distB="0" distL="0" distR="0">
            <wp:extent cx="8892540" cy="5662344"/>
            <wp:effectExtent l="0" t="0" r="3810" b="0"/>
            <wp:docPr id="28" name="Slika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92540" cy="56623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ascii="Times New Roman" w:hAnsi="Times New Roman" w:cs="Times New Roman"/>
        </w:rPr>
      </w:pPr>
      <w:r>
        <w:rPr>
          <w:noProof/>
          <w:lang w:eastAsia="hr-HR"/>
        </w:rPr>
        <w:lastRenderedPageBreak/>
        <w:drawing>
          <wp:inline distT="0" distB="0" distL="0" distR="0">
            <wp:extent cx="8892540" cy="4047246"/>
            <wp:effectExtent l="0" t="0" r="3810" b="0"/>
            <wp:docPr id="29" name="Slika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92540" cy="404724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ascii="Times New Roman" w:hAnsi="Times New Roman" w:cs="Times New Roman"/>
        </w:rPr>
      </w:pPr>
    </w:p>
    <w:p>
      <w:pPr>
        <w:rPr>
          <w:rFonts w:ascii="Times New Roman" w:hAnsi="Times New Roman" w:cs="Times New Roman"/>
        </w:rPr>
      </w:pPr>
    </w:p>
    <w:p>
      <w:pPr>
        <w:rPr>
          <w:rFonts w:ascii="Times New Roman" w:hAnsi="Times New Roman" w:cs="Times New Roman"/>
        </w:rPr>
      </w:pPr>
    </w:p>
    <w:p>
      <w:pPr>
        <w:rPr>
          <w:rFonts w:ascii="Times New Roman" w:hAnsi="Times New Roman" w:cs="Times New Roman"/>
        </w:rPr>
      </w:pPr>
    </w:p>
    <w:p>
      <w:pPr>
        <w:rPr>
          <w:rFonts w:ascii="Times New Roman" w:hAnsi="Times New Roman" w:cs="Times New Roman"/>
        </w:rPr>
      </w:pPr>
    </w:p>
    <w:p>
      <w:pPr>
        <w:rPr>
          <w:rFonts w:ascii="Times New Roman" w:hAnsi="Times New Roman" w:cs="Times New Roman"/>
        </w:rPr>
      </w:pPr>
    </w:p>
    <w:p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Članak 4.</w:t>
      </w:r>
    </w:p>
    <w:p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Obrazloženje Izmjena i dopuna proračuna sastoji se od obrazloženja općeg dijela proračuna i obrazloženje posebnog dijela proračuna te čini sastavni dio ove Odluke.</w:t>
      </w:r>
    </w:p>
    <w:p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Članak 5.</w:t>
      </w:r>
    </w:p>
    <w:p>
      <w:pPr>
        <w:ind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Ove Izmjene i dopune (I.) Proračuna stupaju na snagu osmog dana od dana objave u „Službenom glasniku Općine Bilice“.</w:t>
      </w:r>
    </w:p>
    <w:p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PREDSJEDNIK</w:t>
      </w:r>
    </w:p>
    <w:p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     Vlatko Petrović</w:t>
      </w:r>
    </w:p>
    <w:p>
      <w:pPr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6DB5042"/>
    <w:multiLevelType w:val="hybridMultilevel"/>
    <w:tmpl w:val="4E2699E0"/>
    <w:lvl w:ilvl="0" w:tplc="5D68CC4E">
      <w:start w:val="1"/>
      <w:numFmt w:val="upperLetter"/>
      <w:lvlText w:val="%1."/>
      <w:lvlJc w:val="left"/>
      <w:pPr>
        <w:ind w:left="720" w:hanging="360"/>
      </w:pPr>
      <w:rPr>
        <w:rFonts w:hint="default"/>
        <w:sz w:val="24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6722D41"/>
    <w:multiLevelType w:val="hybridMultilevel"/>
    <w:tmpl w:val="A65EEA02"/>
    <w:lvl w:ilvl="0" w:tplc="041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0F90813"/>
    <w:multiLevelType w:val="hybridMultilevel"/>
    <w:tmpl w:val="374A5BC8"/>
    <w:lvl w:ilvl="0" w:tplc="E688A07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9CE300D"/>
    <w:multiLevelType w:val="hybridMultilevel"/>
    <w:tmpl w:val="B2142F54"/>
    <w:lvl w:ilvl="0" w:tplc="9FFE738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F6F6A15-3EE1-46C2-B6B7-72E76A6863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pPr>
      <w:ind w:left="720"/>
      <w:contextualSpacing/>
    </w:pPr>
  </w:style>
  <w:style w:type="character" w:styleId="Hiperveza">
    <w:name w:val="Hyperlink"/>
    <w:basedOn w:val="Zadanifontodlomka"/>
    <w:semiHidden/>
    <w:unhideWhenUsed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3595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115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13" Type="http://schemas.openxmlformats.org/officeDocument/2006/relationships/image" Target="media/image7.emf"/><Relationship Id="rId18" Type="http://schemas.openxmlformats.org/officeDocument/2006/relationships/image" Target="media/image12.emf"/><Relationship Id="rId26" Type="http://schemas.openxmlformats.org/officeDocument/2006/relationships/image" Target="media/image20.emf"/><Relationship Id="rId3" Type="http://schemas.openxmlformats.org/officeDocument/2006/relationships/settings" Target="settings.xml"/><Relationship Id="rId21" Type="http://schemas.openxmlformats.org/officeDocument/2006/relationships/image" Target="media/image15.emf"/><Relationship Id="rId7" Type="http://schemas.openxmlformats.org/officeDocument/2006/relationships/image" Target="http://www.inet.hr/~ureddrza/Grb-rh%20mali.gif" TargetMode="External"/><Relationship Id="rId12" Type="http://schemas.openxmlformats.org/officeDocument/2006/relationships/image" Target="media/image6.emf"/><Relationship Id="rId17" Type="http://schemas.openxmlformats.org/officeDocument/2006/relationships/image" Target="media/image11.emf"/><Relationship Id="rId25" Type="http://schemas.openxmlformats.org/officeDocument/2006/relationships/image" Target="media/image19.emf"/><Relationship Id="rId2" Type="http://schemas.openxmlformats.org/officeDocument/2006/relationships/styles" Target="styles.xml"/><Relationship Id="rId16" Type="http://schemas.openxmlformats.org/officeDocument/2006/relationships/image" Target="media/image10.emf"/><Relationship Id="rId20" Type="http://schemas.openxmlformats.org/officeDocument/2006/relationships/image" Target="media/image14.emf"/><Relationship Id="rId29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image" Target="media/image1.gif"/><Relationship Id="rId11" Type="http://schemas.openxmlformats.org/officeDocument/2006/relationships/image" Target="media/image5.emf"/><Relationship Id="rId24" Type="http://schemas.openxmlformats.org/officeDocument/2006/relationships/image" Target="media/image18.emf"/><Relationship Id="rId5" Type="http://schemas.openxmlformats.org/officeDocument/2006/relationships/hyperlink" Target="http://www.inet.hr/~ureddrza/Grb-rh%20mali.gif" TargetMode="External"/><Relationship Id="rId15" Type="http://schemas.openxmlformats.org/officeDocument/2006/relationships/image" Target="media/image9.emf"/><Relationship Id="rId23" Type="http://schemas.openxmlformats.org/officeDocument/2006/relationships/image" Target="media/image17.emf"/><Relationship Id="rId28" Type="http://schemas.openxmlformats.org/officeDocument/2006/relationships/fontTable" Target="fontTable.xml"/><Relationship Id="rId10" Type="http://schemas.openxmlformats.org/officeDocument/2006/relationships/image" Target="media/image4.emf"/><Relationship Id="rId19" Type="http://schemas.openxmlformats.org/officeDocument/2006/relationships/image" Target="media/image13.emf"/><Relationship Id="rId4" Type="http://schemas.openxmlformats.org/officeDocument/2006/relationships/webSettings" Target="webSettings.xml"/><Relationship Id="rId9" Type="http://schemas.openxmlformats.org/officeDocument/2006/relationships/image" Target="media/image3.emf"/><Relationship Id="rId14" Type="http://schemas.openxmlformats.org/officeDocument/2006/relationships/image" Target="media/image8.emf"/><Relationship Id="rId22" Type="http://schemas.openxmlformats.org/officeDocument/2006/relationships/image" Target="media/image16.emf"/><Relationship Id="rId27" Type="http://schemas.openxmlformats.org/officeDocument/2006/relationships/image" Target="media/image21.emf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78</TotalTime>
  <Pages>20</Pages>
  <Words>351</Words>
  <Characters>2004</Characters>
  <Application>Microsoft Office Word</Application>
  <DocSecurity>0</DocSecurity>
  <Lines>16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Microsoftov račun</dc:creator>
  <cp:keywords/>
  <dc:description/>
  <cp:lastModifiedBy>Microsoftov račun</cp:lastModifiedBy>
  <cp:revision>2</cp:revision>
  <dcterms:created xsi:type="dcterms:W3CDTF">2023-12-08T08:26:00Z</dcterms:created>
  <dcterms:modified xsi:type="dcterms:W3CDTF">2023-12-11T11:33:00Z</dcterms:modified>
</cp:coreProperties>
</file>