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5" w:tgtFrame="_top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 xml:space="preserve">     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1" name="Slika 1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400-08/23-01/2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2182-19-24-5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16. prosinca 2024.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članaka 45. Zakona o proračunu („Narodne novine“ broj 144/21) i članka 28. Statuta Općine Bilice („Službeni vjesnik Šibensko-kninske županije“ broj 10/09, 5/13 i 8/13 i „Službeni glasnik Općine Bilice „ broj 3/18, 5/18, 1/21 i 6/21-pročišćeni tekst), Općinsko vijeće Općine Bilice na 29. sjednici, od 16. prosinca 2024. godine, donosi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IZMJENE I DOPUNE (II.)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Proračuna Općine Bilice za 2024. godinu i projekcije za 2025. i 2026. godinu</w:t>
      </w:r>
    </w:p>
    <w:p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Općine Bilice za 2024. godinu („Službeni glasnik Općine Bilice“ broj 12/23 i 2/24) u članku 1. mijenjaju se: A. Račun prihoda i rashoda za 2024. godinu i C. Račun financiranja za 2024. godinu, kako slijedi: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RAČUN PRIHODA I RASHODA</w:t>
      </w:r>
    </w:p>
    <w:p>
      <w:r>
        <w:drawing>
          <wp:inline distT="0" distB="0" distL="0" distR="0">
            <wp:extent cx="8892540" cy="1224912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2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RAČUN FINANCIRANJA</w:t>
      </w:r>
    </w:p>
    <w:p>
      <w:pPr>
        <w:rPr>
          <w:rFonts w:ascii="Times New Roman" w:hAnsi="Times New Roman" w:cs="Times New Roman"/>
          <w:b/>
        </w:rPr>
      </w:pPr>
      <w:r>
        <w:drawing>
          <wp:inline distT="0" distB="0" distL="0" distR="0">
            <wp:extent cx="8892540" cy="954477"/>
            <wp:effectExtent l="0" t="0" r="381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5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lastRenderedPageBreak/>
        <w:drawing>
          <wp:inline distT="0" distB="0" distL="0" distR="0">
            <wp:extent cx="8892540" cy="3784650"/>
            <wp:effectExtent l="0" t="0" r="3810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7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2. Prihoda i rashoda te primici i izdaci po ekonomskoj klasifikaciji utvrđeni u Računu prihoda i rashoda i Računu financiranja za 2024. godinu, mijenjaju se u: Račun prihoda i rashoda za 2024. godinu i B. Računu financiranja za 2024. godinu, kako slijedi: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PRIHODA I RASHODA</w:t>
      </w:r>
    </w:p>
    <w:p>
      <w:pPr>
        <w:rPr>
          <w:rFonts w:ascii="Times New Roman" w:hAnsi="Times New Roman" w:cs="Times New Roman"/>
          <w:b/>
        </w:rPr>
      </w:pPr>
      <w:r>
        <w:drawing>
          <wp:inline distT="0" distB="0" distL="0" distR="0">
            <wp:extent cx="8892540" cy="4118196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11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lastRenderedPageBreak/>
        <w:drawing>
          <wp:inline distT="0" distB="0" distL="0" distR="0">
            <wp:extent cx="8892540" cy="4852046"/>
            <wp:effectExtent l="0" t="0" r="3810" b="5715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5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PREMA FUNKCIJSKOJ KLASIFIKACIJI</w:t>
      </w:r>
    </w:p>
    <w:p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8543925" cy="4867275"/>
            <wp:effectExtent l="0" t="0" r="9525" b="9525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92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543925" cy="1466850"/>
            <wp:effectExtent l="0" t="0" r="9525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9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FINANCIRANJA</w:t>
      </w:r>
    </w:p>
    <w:p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8715375" cy="981075"/>
            <wp:effectExtent l="0" t="0" r="9525" b="9525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3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raspoređuju se po programima u Posebnom dijelu Izmjena i dopuna (II.) Proračuna, kako slijedi: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339324"/>
            <wp:effectExtent l="0" t="0" r="3810" b="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339324"/>
            <wp:effectExtent l="0" t="0" r="3810" b="0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662344"/>
            <wp:effectExtent l="0" t="0" r="3810" b="0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434" cy="5619750"/>
            <wp:effectExtent l="0" t="0" r="4445" b="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5" cy="562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463" cy="5524500"/>
            <wp:effectExtent l="0" t="0" r="4445" b="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446" cy="552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129" cy="5619750"/>
            <wp:effectExtent l="0" t="0" r="4445" b="0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660" cy="562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1815" cy="5686425"/>
            <wp:effectExtent l="0" t="0" r="5080" b="0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900" cy="568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500834"/>
            <wp:effectExtent l="0" t="0" r="3810" b="5080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lastRenderedPageBreak/>
        <w:drawing>
          <wp:inline distT="0" distB="0" distL="0" distR="0">
            <wp:extent cx="8892540" cy="5339324"/>
            <wp:effectExtent l="0" t="0" r="3810" b="0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4.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Izmjena i dopuna proračuna sastoji se od obrazloženja općeg dijela proračuna i obrazloženje posebnog dijela proračuna te čini sastavni dio ove Odluke.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Izmjene i dopune (II.) Proračuna stupaju na snagu osmog dana od dana objave u „Službenom glasniku Općine Bilice“.</w:t>
      </w: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Vlatko Petrović</w:t>
      </w:r>
    </w:p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C5F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D4B2C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A346E-B33D-4BF4-A528-48F5E1BD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http://www.inet.hr/~ureddrza/Grb-rh%20mali.gif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hyperlink" Target="http://www.inet.hr/~ureddrza/Grb-rh%20mali.gif" TargetMode="Externa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20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11</cp:revision>
  <dcterms:created xsi:type="dcterms:W3CDTF">2024-03-01T06:53:00Z</dcterms:created>
  <dcterms:modified xsi:type="dcterms:W3CDTF">2024-12-19T07:54:00Z</dcterms:modified>
</cp:coreProperties>
</file>