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ind w:left="-180"/>
        <w:rPr>
          <w:sz w:val="22"/>
          <w:szCs w:val="22"/>
        </w:rPr>
      </w:pPr>
      <w:r>
        <w:rPr>
          <w:rStyle w:val="Hiperveza"/>
          <w:color w:val="auto"/>
          <w:sz w:val="22"/>
          <w:szCs w:val="22"/>
          <w:u w:val="none"/>
        </w:rPr>
        <w:fldChar w:fldCharType="begin"/>
      </w:r>
      <w:r>
        <w:rPr>
          <w:rStyle w:val="Hiperveza"/>
          <w:color w:val="auto"/>
          <w:sz w:val="22"/>
          <w:szCs w:val="22"/>
          <w:u w:val="none"/>
        </w:rPr>
        <w:instrText xml:space="preserve"> HYPERLINK "http://www.inet.hr/~ureddrza/Grb-rh%20mali.gif" \t "_top" </w:instrText>
      </w:r>
      <w:r>
        <w:rPr>
          <w:rStyle w:val="Hiperveza"/>
          <w:color w:val="auto"/>
          <w:sz w:val="22"/>
          <w:szCs w:val="22"/>
          <w:u w:val="none"/>
        </w:rPr>
        <w:fldChar w:fldCharType="separate"/>
      </w:r>
      <w:r>
        <w:rPr>
          <w:rStyle w:val="Hiperveza"/>
          <w:color w:val="auto"/>
          <w:sz w:val="22"/>
          <w:szCs w:val="22"/>
          <w:u w:val="none"/>
        </w:rPr>
        <w:t xml:space="preserve">            </w:t>
      </w:r>
      <w:r>
        <w:rPr>
          <w:rStyle w:val="Hiperveza"/>
          <w:color w:val="auto"/>
          <w:sz w:val="22"/>
          <w:szCs w:val="22"/>
          <w:u w:val="none"/>
        </w:rPr>
        <w:t xml:space="preserve">            </w:t>
      </w:r>
      <w:r>
        <w:rPr>
          <w:rStyle w:val="Hiperveza"/>
          <w:color w:val="auto"/>
          <w:sz w:val="22"/>
          <w:szCs w:val="22"/>
          <w:u w:val="none"/>
        </w:rPr>
        <w:t xml:space="preserve">     </w:t>
      </w:r>
      <w:r>
        <w:rPr>
          <w:noProof/>
          <w:color w:val="0000CC"/>
          <w:sz w:val="22"/>
          <w:szCs w:val="22"/>
        </w:rPr>
        <w:drawing>
          <wp:inline distT="0" distB="0" distL="0" distR="0">
            <wp:extent cx="523875" cy="619125"/>
            <wp:effectExtent l="0" t="0" r="9525" b="9525"/>
            <wp:docPr id="1" name="Slika 1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CC"/>
          <w:sz w:val="22"/>
          <w:szCs w:val="22"/>
        </w:rPr>
        <w:fldChar w:fldCharType="end"/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REPUBLIKA HRVATSKA</w:t>
      </w:r>
    </w:p>
    <w:p>
      <w:pPr>
        <w:tabs>
          <w:tab w:val="left" w:pos="8021"/>
        </w:tabs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ŠIBENSKO-KNINSKA ŽUPANIJA</w:t>
      </w:r>
    </w:p>
    <w:p>
      <w:pPr>
        <w:tabs>
          <w:tab w:val="left" w:pos="8021"/>
        </w:tabs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b/>
          <w:sz w:val="22"/>
          <w:szCs w:val="22"/>
        </w:rPr>
        <w:t xml:space="preserve">            </w:t>
      </w:r>
      <w:r>
        <w:rPr>
          <w:b/>
          <w:sz w:val="22"/>
          <w:szCs w:val="22"/>
        </w:rPr>
        <w:t xml:space="preserve">  OPĆINA BILICE</w:t>
      </w:r>
    </w:p>
    <w:p>
      <w:pPr>
        <w:tabs>
          <w:tab w:val="left" w:pos="8021"/>
        </w:tabs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>
        <w:rPr>
          <w:b/>
          <w:sz w:val="22"/>
          <w:szCs w:val="22"/>
        </w:rPr>
        <w:t xml:space="preserve">       </w:t>
      </w:r>
      <w:r>
        <w:rPr>
          <w:b/>
          <w:bCs/>
          <w:sz w:val="22"/>
          <w:szCs w:val="22"/>
        </w:rPr>
        <w:t>OPĆINSKI NAČELNIK</w:t>
      </w:r>
    </w:p>
    <w:p>
      <w:pPr>
        <w:rPr>
          <w:bCs/>
          <w:sz w:val="16"/>
          <w:szCs w:val="16"/>
        </w:rPr>
      </w:pPr>
    </w:p>
    <w:p>
      <w:pPr>
        <w:rPr>
          <w:bCs/>
        </w:rPr>
      </w:pPr>
      <w:r>
        <w:rPr>
          <w:bCs/>
        </w:rPr>
        <w:t xml:space="preserve">   KLASA: 406-01/23-01/1</w:t>
      </w:r>
    </w:p>
    <w:p>
      <w:pPr>
        <w:rPr>
          <w:bCs/>
        </w:rPr>
      </w:pPr>
      <w:r>
        <w:rPr>
          <w:bCs/>
        </w:rPr>
        <w:t xml:space="preserve">   URBROJ: 2182-19-23-1</w:t>
      </w:r>
    </w:p>
    <w:p>
      <w:r>
        <w:rPr>
          <w:bCs/>
        </w:rPr>
        <w:t xml:space="preserve">   </w:t>
      </w:r>
      <w:proofErr w:type="spellStart"/>
      <w:r>
        <w:rPr>
          <w:bCs/>
        </w:rPr>
        <w:t>Bilice</w:t>
      </w:r>
      <w:proofErr w:type="spellEnd"/>
      <w:r>
        <w:rPr>
          <w:bCs/>
        </w:rPr>
        <w:t>, 10.siječnja 2023</w:t>
      </w:r>
      <w:r>
        <w:rPr>
          <w:bCs/>
        </w:rPr>
        <w:t>.</w:t>
      </w:r>
      <w:r>
        <w:t xml:space="preserve">  </w:t>
      </w:r>
    </w:p>
    <w:p/>
    <w:p>
      <w:pPr>
        <w:spacing w:after="160" w:line="259" w:lineRule="auto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Na temelju članka 28. Zakona o javnoj nabavi („Narodne novine“, broj 120/16 i 114/22), članka 3. Pravilnika o planu nabave, registru ugovora, prethodnom savjetovanju i analizi tržišta u javnoj nabavi („Narodne novine“, broj 101/17) i članka 37. Statuta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 xml:space="preserve"> („Službeni vjesnik Šibensko-kninske županije“, broj 10/09, 5/13 i 8/13 i „Službeni glasnik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 xml:space="preserve">“, broj 3/18, 5/18, 1/21 i 6/21-pročišćeni tekst), Općinski načelnik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>, dana 10. siječnja 2023. godine, donosi</w:t>
      </w:r>
    </w:p>
    <w:p>
      <w:pPr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PLAN</w:t>
      </w:r>
    </w:p>
    <w:p>
      <w:pPr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nabave robe, radova i usluge za 2023. godinu</w:t>
      </w:r>
    </w:p>
    <w:p>
      <w:pPr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>
      <w:pPr>
        <w:spacing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1.</w:t>
      </w:r>
    </w:p>
    <w:p>
      <w:pPr>
        <w:spacing w:line="259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Općinski načelnik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 xml:space="preserve"> donosi Plan nabave roba, radova i usluga za 2023. godinu (u daljnjem tekstu: Plan nabave), za čiju realizaciju su sredstva planirana u Proračunu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 xml:space="preserve"> za 2023. godinu.</w:t>
      </w:r>
    </w:p>
    <w:p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U Planu nabave navode se planirane vrijednosti nabave kako slijede: </w:t>
      </w:r>
    </w:p>
    <w:p>
      <w:pPr>
        <w:rPr>
          <w:noProof/>
        </w:rPr>
      </w:pPr>
      <w:r>
        <w:rPr>
          <w:noProof/>
        </w:rPr>
        <w:drawing>
          <wp:inline distT="0" distB="0" distL="0" distR="0">
            <wp:extent cx="8892540" cy="1113801"/>
            <wp:effectExtent l="0" t="0" r="381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113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91954" cy="4972050"/>
            <wp:effectExtent l="0" t="0" r="444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010" cy="49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89365" cy="2428875"/>
            <wp:effectExtent l="0" t="0" r="6985" b="952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504" cy="243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b/>
          <w:noProof/>
        </w:rPr>
      </w:pPr>
      <w:r>
        <w:rPr>
          <w:b/>
          <w:noProof/>
        </w:rPr>
        <w:t>Članak 2.</w:t>
      </w:r>
    </w:p>
    <w:p>
      <w:pPr>
        <w:spacing w:after="160" w:line="259" w:lineRule="auto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Ovaj Plan nabave roba, radova i usluga za 2023. godinu stupa na snagu osmog dana od objave u „Službenom glasniku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>“, a primjenjuje se od 01. siječnja 2023. godine.</w:t>
      </w:r>
    </w:p>
    <w:p>
      <w:bookmarkStart w:id="0" w:name="_GoBack"/>
      <w:bookmarkEnd w:id="0"/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NAČELNIK: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  <w:t xml:space="preserve">          Josip Ćaleta Car</w:t>
      </w:r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2ECFD-210F-48AB-A0ED-E92BB863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http://www.inet.hr/~ureddrza/Grb-rh%20mali.gi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cp:lastPrinted>2023-01-13T07:14:00Z</cp:lastPrinted>
  <dcterms:created xsi:type="dcterms:W3CDTF">2023-01-13T07:05:00Z</dcterms:created>
  <dcterms:modified xsi:type="dcterms:W3CDTF">2023-01-13T07:16:00Z</dcterms:modified>
</cp:coreProperties>
</file>