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1800"/>
        <w:gridCol w:w="2640"/>
        <w:gridCol w:w="600"/>
        <w:gridCol w:w="2520"/>
        <w:gridCol w:w="2520"/>
        <w:gridCol w:w="3420"/>
        <w:gridCol w:w="720"/>
        <w:gridCol w:w="680"/>
        <w:gridCol w:w="40"/>
        <w:gridCol w:w="1080"/>
        <w:gridCol w:w="40"/>
        <w:gridCol w:w="40"/>
      </w:tblGrid>
      <w:tr w:rsidR="00694B6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94B6F" w:rsidRDefault="00694B6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8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6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34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7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0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1B73B2">
            <w:pPr>
              <w:pStyle w:val="DefaultStyle"/>
            </w:pPr>
            <w:r>
              <w:rPr>
                <w:b/>
                <w:sz w:val="16"/>
              </w:rPr>
              <w:t>OPĆINA BILICE</w:t>
            </w:r>
            <w:bookmarkStart w:id="1" w:name="_GoBack"/>
            <w:bookmarkEnd w:id="1"/>
          </w:p>
        </w:tc>
        <w:tc>
          <w:tcPr>
            <w:tcW w:w="6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34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694B6F" w:rsidP="00DC6030">
            <w:pPr>
              <w:pStyle w:val="DefaultStyle"/>
            </w:pPr>
          </w:p>
        </w:tc>
        <w:tc>
          <w:tcPr>
            <w:tcW w:w="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694B6F">
            <w:pPr>
              <w:pStyle w:val="Default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694B6F">
            <w:pPr>
              <w:pStyle w:val="DefaultStyle"/>
            </w:pPr>
          </w:p>
        </w:tc>
        <w:tc>
          <w:tcPr>
            <w:tcW w:w="6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34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694B6F">
            <w:pPr>
              <w:pStyle w:val="DefaultStyle"/>
              <w:jc w:val="right"/>
            </w:pPr>
          </w:p>
        </w:tc>
        <w:tc>
          <w:tcPr>
            <w:tcW w:w="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694B6F">
            <w:pPr>
              <w:pStyle w:val="Default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1B73B2">
            <w:pPr>
              <w:pStyle w:val="DefaultStyle"/>
            </w:pPr>
            <w:r>
              <w:rPr>
                <w:sz w:val="16"/>
              </w:rPr>
              <w:t>BILICE, BOSUĆ 3</w:t>
            </w:r>
          </w:p>
        </w:tc>
        <w:tc>
          <w:tcPr>
            <w:tcW w:w="6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34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7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0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1B73B2">
            <w:pPr>
              <w:pStyle w:val="DefaultStyle"/>
            </w:pPr>
            <w:r>
              <w:rPr>
                <w:sz w:val="16"/>
              </w:rPr>
              <w:t>22000 Šibenik</w:t>
            </w:r>
          </w:p>
        </w:tc>
        <w:tc>
          <w:tcPr>
            <w:tcW w:w="6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34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7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0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1B73B2">
            <w:pPr>
              <w:pStyle w:val="DefaultStyle"/>
            </w:pPr>
            <w:r>
              <w:rPr>
                <w:sz w:val="16"/>
              </w:rPr>
              <w:t>OIB 65357320552</w:t>
            </w:r>
          </w:p>
        </w:tc>
        <w:tc>
          <w:tcPr>
            <w:tcW w:w="6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34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7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0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8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6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34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7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0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1B73B2">
            <w:pPr>
              <w:pStyle w:val="DefaultStyle"/>
              <w:jc w:val="center"/>
            </w:pPr>
            <w:r>
              <w:rPr>
                <w:b/>
                <w:sz w:val="24"/>
              </w:rPr>
              <w:t>PLAN RAZVOJNIH PROGRAMA</w:t>
            </w: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4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8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6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34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7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0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76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276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94B6F" w:rsidRDefault="001B73B2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PLANIRANO FINANCIRANJE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94B6F" w:rsidRDefault="001B73B2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UKUPNO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694B6F" w:rsidRDefault="001B73B2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94B6F" w:rsidRDefault="001B73B2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INVESTICIJA / KAPITALNA POMOĆ / KAPITALNA DONACIJA</w:t>
                  </w:r>
                </w:p>
              </w:tc>
              <w:tc>
                <w:tcPr>
                  <w:tcW w:w="276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94B6F" w:rsidRDefault="001B73B2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4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276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694B6F" w:rsidRDefault="001B73B2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694B6F" w:rsidRDefault="001B73B2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694B6F" w:rsidRDefault="001B73B2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2023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94B6F" w:rsidRDefault="001B73B2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1 + 2 + 3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50505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505050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glava"/>
                  </w:pPr>
                  <w:r>
                    <w:rPr>
                      <w:sz w:val="16"/>
                    </w:rPr>
                    <w:t>UKUPNO RASHODI / IZDACI</w:t>
                  </w:r>
                </w:p>
              </w:tc>
              <w:tc>
                <w:tcPr>
                  <w:tcW w:w="278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5.006.000,00</w:t>
                  </w: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4.750.000,00</w:t>
                  </w: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4.700.000,00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505050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14.456.000,00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00008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000080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rgp1"/>
                  </w:pPr>
                  <w:r>
                    <w:rPr>
                      <w:b/>
                      <w:sz w:val="16"/>
                    </w:rPr>
                    <w:t>Razdjel 003 OPĆINSKO VIJEĆE</w:t>
                  </w:r>
                </w:p>
              </w:tc>
              <w:tc>
                <w:tcPr>
                  <w:tcW w:w="278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rgp1"/>
                    <w:jc w:val="right"/>
                  </w:pPr>
                  <w:r>
                    <w:rPr>
                      <w:b/>
                      <w:sz w:val="16"/>
                    </w:rPr>
                    <w:t>5.006.000,00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rgp1"/>
                    <w:jc w:val="right"/>
                  </w:pPr>
                  <w:r>
                    <w:rPr>
                      <w:b/>
                      <w:sz w:val="16"/>
                    </w:rPr>
                    <w:t>4.750.000,00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rgp1"/>
                    <w:jc w:val="right"/>
                  </w:pPr>
                  <w:r>
                    <w:rPr>
                      <w:b/>
                      <w:sz w:val="16"/>
                    </w:rPr>
                    <w:t>4.700.000,00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rgp1"/>
                    <w:jc w:val="right"/>
                  </w:pPr>
                  <w:r>
                    <w:rPr>
                      <w:b/>
                      <w:sz w:val="16"/>
                    </w:rPr>
                    <w:t>14.456.000,00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E1E1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E1E1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K100002 NABAVA AUTOMOBILA</w:t>
                  </w:r>
                </w:p>
              </w:tc>
              <w:tc>
                <w:tcPr>
                  <w:tcW w:w="278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E1E1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56.000,00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 xml:space="preserve">Rashodi za nabavu nefinancijske imovine         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 xml:space="preserve">Rashodi za nabavu proizvedene dugotrajne imovine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"/>
                  </w:pPr>
                  <w:r>
                    <w:rPr>
                      <w:sz w:val="16"/>
                    </w:rPr>
                    <w:t>423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"/>
                  </w:pPr>
                  <w:r>
                    <w:rPr>
                      <w:sz w:val="16"/>
                    </w:rPr>
                    <w:t xml:space="preserve">Prijevozna sredstva                             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E1E1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E1E1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K100001 Izgradnja i opremanje zgrade Općine Bilice</w:t>
                  </w:r>
                </w:p>
              </w:tc>
              <w:tc>
                <w:tcPr>
                  <w:tcW w:w="278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4.000.000,00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E1E1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12.000.000,00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 xml:space="preserve">Rashodi za nabavu nefinancijske imovine         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12.000.000,00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 xml:space="preserve">Rashodi za nabavu proizvedene dugotrajne imovine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12.000.000,00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"/>
                  </w:pPr>
                  <w:r>
                    <w:rPr>
                      <w:sz w:val="16"/>
                    </w:rPr>
                    <w:t xml:space="preserve">Građevinski objekti                             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4.000.000,00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E1E1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E1E1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</w:pPr>
                  <w:r>
                    <w:rPr>
                      <w:b/>
                      <w:sz w:val="16"/>
                    </w:rPr>
                    <w:t xml:space="preserve">Kapitalni projekt K100001 Izgradnja Kapelice na groblju </w:t>
                  </w:r>
                  <w:proofErr w:type="spellStart"/>
                  <w:r>
                    <w:rPr>
                      <w:b/>
                      <w:sz w:val="16"/>
                    </w:rPr>
                    <w:t>Pomišalj</w:t>
                  </w:r>
                  <w:proofErr w:type="spellEnd"/>
                </w:p>
              </w:tc>
              <w:tc>
                <w:tcPr>
                  <w:tcW w:w="278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200.000,00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E1E1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550.000,00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 xml:space="preserve">Rashodi za nabavu nefinancijske imovine         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 xml:space="preserve">Rashodi za nabavu proizvedene dugotrajne imovine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"/>
                  </w:pPr>
                  <w:r>
                    <w:rPr>
                      <w:sz w:val="16"/>
                    </w:rPr>
                    <w:t xml:space="preserve">Građevinski objekti                             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E1E1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E1E1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K100001 IZRADA GEODETSKIH PODLOGA</w:t>
                  </w:r>
                </w:p>
              </w:tc>
              <w:tc>
                <w:tcPr>
                  <w:tcW w:w="278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E1E1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150.000,00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 xml:space="preserve">Rashodi poslovanja                              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 xml:space="preserve">Materijalni rashodi                             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"/>
                  </w:pPr>
                  <w:r>
                    <w:rPr>
                      <w:sz w:val="16"/>
                    </w:rPr>
                    <w:t xml:space="preserve">Rashodi za usluge                               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shd w:val="clear" w:color="auto" w:fill="E1E1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78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8020" w:type="dxa"/>
                  <w:shd w:val="clear" w:color="auto" w:fill="E1E1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</w:pPr>
                  <w:r>
                    <w:rPr>
                      <w:b/>
                      <w:sz w:val="16"/>
                    </w:rPr>
                    <w:t>Kapitalni projekt K100001 IZRADA PROJEKTNE DOKUMENTACIJE</w:t>
                  </w:r>
                </w:p>
              </w:tc>
              <w:tc>
                <w:tcPr>
                  <w:tcW w:w="278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500.000,00</w:t>
                  </w:r>
                </w:p>
              </w:tc>
              <w:tc>
                <w:tcPr>
                  <w:tcW w:w="1300" w:type="dxa"/>
                  <w:shd w:val="clear" w:color="auto" w:fill="E1E1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450.000,00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E1E1FF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prog3"/>
                    <w:jc w:val="right"/>
                  </w:pPr>
                  <w:r>
                    <w:rPr>
                      <w:b/>
                      <w:sz w:val="16"/>
                    </w:rPr>
                    <w:t>1.700.000,00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 xml:space="preserve">Rashodi za nabavu nefinancijske imovine         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1.700.000,00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>41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10"/>
                  </w:pPr>
                  <w:r>
                    <w:rPr>
                      <w:sz w:val="16"/>
                    </w:rPr>
                    <w:t xml:space="preserve">Rashodi za nabavu </w:t>
                  </w:r>
                  <w:proofErr w:type="spellStart"/>
                  <w:r>
                    <w:rPr>
                      <w:sz w:val="16"/>
                    </w:rPr>
                    <w:t>neproizvedene</w:t>
                  </w:r>
                  <w:proofErr w:type="spellEnd"/>
                  <w:r>
                    <w:rPr>
                      <w:sz w:val="16"/>
                    </w:rPr>
                    <w:t xml:space="preserve"> dugotrajne imovine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1.700.000,00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8080"/>
              <w:gridCol w:w="2020"/>
              <w:gridCol w:w="1300"/>
              <w:gridCol w:w="1300"/>
              <w:gridCol w:w="1300"/>
              <w:gridCol w:w="40"/>
              <w:gridCol w:w="1300"/>
              <w:gridCol w:w="40"/>
            </w:tblGrid>
            <w:tr w:rsidR="00694B6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"/>
                  </w:pPr>
                  <w:r>
                    <w:rPr>
                      <w:sz w:val="16"/>
                    </w:rPr>
                    <w:t>412</w:t>
                  </w:r>
                </w:p>
              </w:tc>
              <w:tc>
                <w:tcPr>
                  <w:tcW w:w="808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694B6F" w:rsidRDefault="001B73B2">
                  <w:pPr>
                    <w:pStyle w:val="UvjetniStil"/>
                  </w:pPr>
                  <w:r>
                    <w:rPr>
                      <w:sz w:val="16"/>
                    </w:rPr>
                    <w:t xml:space="preserve">Nematerijalna imovina                                                                               </w:t>
                  </w:r>
                </w:p>
              </w:tc>
              <w:tc>
                <w:tcPr>
                  <w:tcW w:w="20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20" w:type="dxa"/>
                    <w:left w:w="0" w:type="dxa"/>
                    <w:bottom w:w="20" w:type="dxa"/>
                    <w:right w:w="40" w:type="dxa"/>
                  </w:tcMar>
                  <w:vAlign w:val="center"/>
                </w:tcPr>
                <w:p w:rsidR="00694B6F" w:rsidRDefault="001B73B2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20" w:type="dxa"/>
                </w:tcPr>
                <w:p w:rsidR="00694B6F" w:rsidRDefault="00694B6F">
                  <w:pPr>
                    <w:pStyle w:val="EMPTYCELLSTYLE"/>
                  </w:pPr>
                </w:p>
              </w:tc>
            </w:tr>
          </w:tbl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8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6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34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7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08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6040" w:type="dxa"/>
            <w:gridSpan w:val="1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  <w:tr w:rsidR="00694B6F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1B73B2">
            <w:pPr>
              <w:pStyle w:val="DefaultStyle"/>
              <w:ind w:left="40" w:right="40"/>
            </w:pPr>
            <w:r>
              <w:rPr>
                <w:sz w:val="16"/>
              </w:rPr>
              <w:t>LCW147PRP (2020)</w:t>
            </w:r>
          </w:p>
        </w:tc>
        <w:tc>
          <w:tcPr>
            <w:tcW w:w="264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60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1B73B2">
            <w:pPr>
              <w:pStyle w:val="DefaultStyle"/>
              <w:ind w:left="40"/>
              <w:jc w:val="right"/>
            </w:pPr>
            <w:r>
              <w:rPr>
                <w:sz w:val="16"/>
              </w:rPr>
              <w:t>Stranica 1</w:t>
            </w: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1B73B2">
            <w:pPr>
              <w:pStyle w:val="DefaultStyle"/>
              <w:ind w:right="40"/>
            </w:pPr>
            <w:r>
              <w:rPr>
                <w:sz w:val="16"/>
              </w:rPr>
              <w:t xml:space="preserve"> od 1</w:t>
            </w:r>
          </w:p>
        </w:tc>
        <w:tc>
          <w:tcPr>
            <w:tcW w:w="34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7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694B6F" w:rsidRDefault="001B73B2">
            <w:pPr>
              <w:pStyle w:val="DefaultStyle"/>
              <w:ind w:left="40" w:right="40"/>
              <w:jc w:val="right"/>
            </w:pPr>
            <w:r>
              <w:rPr>
                <w:sz w:val="16"/>
              </w:rPr>
              <w:t>*Obrada LC*</w:t>
            </w:r>
          </w:p>
        </w:tc>
        <w:tc>
          <w:tcPr>
            <w:tcW w:w="20" w:type="dxa"/>
          </w:tcPr>
          <w:p w:rsidR="00694B6F" w:rsidRDefault="00694B6F">
            <w:pPr>
              <w:pStyle w:val="EMPTYCELLSTYLE"/>
            </w:pPr>
          </w:p>
        </w:tc>
        <w:tc>
          <w:tcPr>
            <w:tcW w:w="1" w:type="dxa"/>
          </w:tcPr>
          <w:p w:rsidR="00694B6F" w:rsidRDefault="00694B6F">
            <w:pPr>
              <w:pStyle w:val="EMPTYCELLSTYLE"/>
            </w:pPr>
          </w:p>
        </w:tc>
      </w:tr>
    </w:tbl>
    <w:p w:rsidR="001B73B2" w:rsidRDefault="001B73B2"/>
    <w:sectPr w:rsidR="001B73B2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SansSerif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2"/>
  </w:compat>
  <w:rsids>
    <w:rsidRoot w:val="00694B6F"/>
    <w:rsid w:val="001B73B2"/>
    <w:rsid w:val="00694B6F"/>
    <w:rsid w:val="00DC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6A29AF-AD92-460C-A7FD-15FC0D821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STYLE">
    <w:name w:val="EMPTY_CELL_STYLE"/>
    <w:basedOn w:val="DefaultStyle"/>
    <w:qFormat/>
    <w:rPr>
      <w:sz w:val="1"/>
    </w:rPr>
  </w:style>
  <w:style w:type="paragraph" w:customStyle="1" w:styleId="glava">
    <w:name w:val="glava"/>
    <w:basedOn w:val="DefaultStyle"/>
    <w:qFormat/>
    <w:rPr>
      <w:b/>
      <w:color w:val="FFFFFF"/>
    </w:rPr>
  </w:style>
  <w:style w:type="paragraph" w:customStyle="1" w:styleId="rgp1">
    <w:name w:val="rgp1"/>
    <w:basedOn w:val="DefaultStyle"/>
    <w:qFormat/>
    <w:rPr>
      <w:color w:val="FFFFFF"/>
    </w:rPr>
  </w:style>
  <w:style w:type="paragraph" w:customStyle="1" w:styleId="rgp2">
    <w:name w:val="rgp2"/>
    <w:basedOn w:val="DefaultStyle"/>
    <w:qFormat/>
    <w:rPr>
      <w:color w:val="FFFFFF"/>
    </w:rPr>
  </w:style>
  <w:style w:type="paragraph" w:customStyle="1" w:styleId="rgp3">
    <w:name w:val="rgp3"/>
    <w:basedOn w:val="DefaultStyle"/>
    <w:qFormat/>
    <w:rPr>
      <w:color w:val="FFFFFF"/>
    </w:rPr>
  </w:style>
  <w:style w:type="paragraph" w:customStyle="1" w:styleId="prog1">
    <w:name w:val="prog1"/>
    <w:basedOn w:val="DefaultStyle"/>
    <w:qFormat/>
  </w:style>
  <w:style w:type="paragraph" w:customStyle="1" w:styleId="prog2">
    <w:name w:val="prog2"/>
    <w:basedOn w:val="DefaultStyle"/>
    <w:qFormat/>
  </w:style>
  <w:style w:type="paragraph" w:customStyle="1" w:styleId="prog3">
    <w:name w:val="prog3"/>
    <w:basedOn w:val="DefaultStyle"/>
    <w:qFormat/>
  </w:style>
  <w:style w:type="paragraph" w:customStyle="1" w:styleId="izv1">
    <w:name w:val="izv1"/>
    <w:basedOn w:val="DefaultStyle"/>
    <w:qFormat/>
  </w:style>
  <w:style w:type="paragraph" w:customStyle="1" w:styleId="izv2">
    <w:name w:val="izv2"/>
    <w:basedOn w:val="DefaultStyle"/>
    <w:qFormat/>
  </w:style>
  <w:style w:type="paragraph" w:customStyle="1" w:styleId="izv3">
    <w:name w:val="izv3"/>
    <w:basedOn w:val="DefaultStyle"/>
    <w:qFormat/>
  </w:style>
  <w:style w:type="paragraph" w:customStyle="1" w:styleId="DefaultStyle">
    <w:name w:val="DefaultStyle"/>
    <w:qFormat/>
    <w:rPr>
      <w:rFonts w:ascii="Arimo" w:eastAsia="Arimo" w:hAnsi="Arimo" w:cs="Arimo"/>
      <w:color w:val="000000"/>
    </w:rPr>
  </w:style>
  <w:style w:type="paragraph" w:customStyle="1" w:styleId="glavaa">
    <w:name w:val="glavaa"/>
    <w:basedOn w:val="DefaultStyle"/>
    <w:qFormat/>
    <w:rPr>
      <w:color w:val="FFFFFF"/>
    </w:rPr>
  </w:style>
  <w:style w:type="paragraph" w:customStyle="1" w:styleId="rgp1a">
    <w:name w:val="rgp1a"/>
    <w:basedOn w:val="DefaultStyle"/>
    <w:qFormat/>
    <w:rPr>
      <w:color w:val="FFFFFF"/>
    </w:rPr>
  </w:style>
  <w:style w:type="paragraph" w:customStyle="1" w:styleId="rgp2a">
    <w:name w:val="rgp2a"/>
    <w:basedOn w:val="DefaultStyle"/>
    <w:qFormat/>
    <w:rPr>
      <w:color w:val="FFFFFF"/>
    </w:rPr>
  </w:style>
  <w:style w:type="paragraph" w:customStyle="1" w:styleId="rgp3a">
    <w:name w:val="rgp3a"/>
    <w:basedOn w:val="DefaultStyle"/>
    <w:qFormat/>
    <w:rPr>
      <w:color w:val="FFFFFF"/>
    </w:rPr>
  </w:style>
  <w:style w:type="paragraph" w:customStyle="1" w:styleId="prog1a">
    <w:name w:val="prog1a"/>
    <w:basedOn w:val="DefaultStyle"/>
    <w:qFormat/>
    <w:rPr>
      <w:color w:val="FFFFFF"/>
    </w:rPr>
  </w:style>
  <w:style w:type="paragraph" w:customStyle="1" w:styleId="prog2a">
    <w:name w:val="prog2a"/>
    <w:basedOn w:val="DefaultStyle"/>
    <w:qFormat/>
    <w:rPr>
      <w:color w:val="FFFFFF"/>
    </w:rPr>
  </w:style>
  <w:style w:type="paragraph" w:customStyle="1" w:styleId="prog3a">
    <w:name w:val="prog3a"/>
    <w:basedOn w:val="DefaultStyle"/>
    <w:qFormat/>
    <w:rPr>
      <w:color w:val="FFFFFF"/>
    </w:rPr>
  </w:style>
  <w:style w:type="paragraph" w:customStyle="1" w:styleId="izv1a">
    <w:name w:val="izv1a"/>
    <w:basedOn w:val="DefaultStyle"/>
    <w:qFormat/>
    <w:rPr>
      <w:color w:val="FFFFFF"/>
    </w:rPr>
  </w:style>
  <w:style w:type="paragraph" w:customStyle="1" w:styleId="izv2a">
    <w:name w:val="izv2a"/>
    <w:basedOn w:val="DefaultStyle"/>
    <w:qFormat/>
    <w:rPr>
      <w:color w:val="FFFFFF"/>
    </w:rPr>
  </w:style>
  <w:style w:type="paragraph" w:customStyle="1" w:styleId="izv3a">
    <w:name w:val="izv3a"/>
    <w:basedOn w:val="DefaultStyle"/>
    <w:qFormat/>
    <w:rPr>
      <w:color w:val="FFFFFF"/>
    </w:rPr>
  </w:style>
  <w:style w:type="paragraph" w:customStyle="1" w:styleId="kor1a">
    <w:name w:val="kor1a"/>
    <w:basedOn w:val="DefaultStyle"/>
    <w:qFormat/>
    <w:rPr>
      <w:color w:val="FFFFFF"/>
    </w:rPr>
  </w:style>
  <w:style w:type="paragraph" w:customStyle="1" w:styleId="odj1a">
    <w:name w:val="odj1a"/>
    <w:basedOn w:val="DefaultStyle"/>
    <w:qFormat/>
    <w:rPr>
      <w:color w:val="FFFFFF"/>
    </w:rPr>
  </w:style>
  <w:style w:type="paragraph" w:customStyle="1" w:styleId="odj2a">
    <w:name w:val="odj2a"/>
    <w:basedOn w:val="DefaultStyle"/>
    <w:qFormat/>
    <w:rPr>
      <w:color w:val="FFFFFF"/>
    </w:rPr>
  </w:style>
  <w:style w:type="paragraph" w:customStyle="1" w:styleId="odj3a">
    <w:name w:val="odj3a"/>
    <w:basedOn w:val="DefaultStyle"/>
    <w:qFormat/>
    <w:rPr>
      <w:color w:val="FFFFFF"/>
    </w:rPr>
  </w:style>
  <w:style w:type="paragraph" w:customStyle="1" w:styleId="fun1a">
    <w:name w:val="fun1a"/>
    <w:basedOn w:val="DefaultStyle"/>
    <w:qFormat/>
    <w:rPr>
      <w:color w:val="FFFFFF"/>
    </w:rPr>
  </w:style>
  <w:style w:type="paragraph" w:customStyle="1" w:styleId="fun2a">
    <w:name w:val="fun2a"/>
    <w:basedOn w:val="DefaultStyle"/>
    <w:qFormat/>
    <w:rPr>
      <w:color w:val="FFFFFF"/>
    </w:rPr>
  </w:style>
  <w:style w:type="paragraph" w:customStyle="1" w:styleId="fun3a">
    <w:name w:val="fun3a"/>
    <w:basedOn w:val="DefaultStyle"/>
    <w:qFormat/>
    <w:rPr>
      <w:color w:val="FFFFFF"/>
    </w:rPr>
  </w:style>
  <w:style w:type="paragraph" w:customStyle="1" w:styleId="UvjetniStil">
    <w:name w:val="UvjetniStil"/>
    <w:basedOn w:val="DefaultStyle"/>
    <w:qFormat/>
  </w:style>
  <w:style w:type="paragraph" w:customStyle="1" w:styleId="TipHeaderStil">
    <w:name w:val="TipHeaderStil"/>
    <w:basedOn w:val="DefaultStyle"/>
    <w:qFormat/>
  </w:style>
  <w:style w:type="paragraph" w:customStyle="1" w:styleId="TipHeaderStil1">
    <w:name w:val="TipHeaderStil|1"/>
    <w:qFormat/>
    <w:rPr>
      <w:rFonts w:ascii="SansSerif" w:eastAsia="SansSerif" w:hAnsi="SansSerif" w:cs="SansSerif"/>
      <w:color w:val="000000"/>
    </w:rPr>
  </w:style>
  <w:style w:type="paragraph" w:customStyle="1" w:styleId="UvjetniStil10">
    <w:name w:val="UvjetniStil|10"/>
    <w:qFormat/>
    <w:rPr>
      <w:rFonts w:ascii="Arimo" w:eastAsia="Arimo" w:hAnsi="Arimo" w:cs="Arimo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Microsoftov račun</cp:lastModifiedBy>
  <cp:revision>2</cp:revision>
  <dcterms:created xsi:type="dcterms:W3CDTF">2020-12-30T09:37:00Z</dcterms:created>
  <dcterms:modified xsi:type="dcterms:W3CDTF">2020-12-30T09:37:00Z</dcterms:modified>
</cp:coreProperties>
</file>