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rFonts w:ascii="Arial Narrow" w:hAnsi="Arial Narrow" w:cs="Arial Narrow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1028700</wp:posOffset>
            </wp:positionH>
            <wp:positionV relativeFrom="paragraph">
              <wp:posOffset>-342900</wp:posOffset>
            </wp:positionV>
            <wp:extent cx="511175" cy="640080"/>
            <wp:effectExtent l="0" t="0" r="0" b="0"/>
            <wp:wrapNone/>
            <wp:docPr id="2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640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</w:p>
    <w:p>
      <w:pPr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         </w:t>
      </w:r>
    </w:p>
    <w:p>
      <w:pPr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</w:rPr>
        <w:t xml:space="preserve">    </w:t>
      </w:r>
      <w:r>
        <w:rPr>
          <w:rFonts w:ascii="Arial Narrow" w:hAnsi="Arial Narrow" w:cs="Arial Narrow"/>
        </w:rPr>
        <w:tab/>
        <w:t xml:space="preserve">     </w:t>
      </w:r>
      <w:r>
        <w:rPr>
          <w:rFonts w:ascii="Arial Narrow" w:hAnsi="Arial Narrow" w:cs="Arial Narrow"/>
          <w:b/>
          <w:bCs/>
        </w:rPr>
        <w:t xml:space="preserve">REPUBLIKA HRVATSKA                                                              </w:t>
      </w:r>
    </w:p>
    <w:p>
      <w:pPr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 xml:space="preserve">           ŠIBENSKO-KNINSKA ŽUPANIJA</w:t>
      </w:r>
    </w:p>
    <w:p>
      <w:pPr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ab/>
        <w:t xml:space="preserve">          OPĆINA BILICE</w:t>
      </w:r>
    </w:p>
    <w:p>
      <w:pPr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 xml:space="preserve">                   OPĆINSKI NAČELNIK</w:t>
      </w:r>
    </w:p>
    <w:p>
      <w:pPr>
        <w:rPr>
          <w:rFonts w:ascii="Arial Narrow" w:hAnsi="Arial Narrow" w:cs="Arial Narrow"/>
        </w:rPr>
      </w:pPr>
    </w:p>
    <w:p>
      <w:pPr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KLASA: 400-01/19-01/1</w:t>
      </w:r>
    </w:p>
    <w:p>
      <w:pPr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URBROJ: 2182/19-19-1</w:t>
      </w:r>
    </w:p>
    <w:p>
      <w:pPr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Tribunj, 05. rujna 2019.</w:t>
      </w:r>
    </w:p>
    <w:p>
      <w:pPr>
        <w:rPr>
          <w:rFonts w:ascii="Arial Narrow" w:hAnsi="Arial Narrow" w:cs="Arial Narrow"/>
        </w:rPr>
      </w:pPr>
    </w:p>
    <w:p>
      <w:pPr>
        <w:rPr>
          <w:rFonts w:ascii="Arial Narrow" w:hAnsi="Arial Narrow" w:cs="Arial Narrow"/>
        </w:rPr>
      </w:pPr>
    </w:p>
    <w:p>
      <w:pPr>
        <w:ind w:firstLine="708"/>
        <w:jc w:val="both"/>
        <w:rPr>
          <w:rFonts w:ascii="Arial Narrow" w:hAnsi="Arial Narrow" w:cs="Arial Narrow"/>
        </w:rPr>
      </w:pPr>
      <w:r>
        <w:rPr>
          <w:rFonts w:ascii="Arial Narrow" w:hAnsi="Arial Narrow"/>
        </w:rPr>
        <w:t xml:space="preserve">Na temelju članka 37. Statuta Općine Bilice </w:t>
      </w:r>
      <w:r>
        <w:rPr>
          <w:rFonts w:ascii="Arial Narrow" w:hAnsi="Arial Narrow" w:cstheme="minorHAnsi"/>
        </w:rPr>
        <w:t>(„Službeni vjesnik Šibensko-kninske županije“, broj 10/09 5/13, 8/13 i „Službeni glasnik Općine Bilice“ broj 3/18 i 5/18)</w:t>
      </w:r>
      <w:r>
        <w:rPr>
          <w:rFonts w:ascii="Arial Narrow" w:hAnsi="Arial Narrow" w:cs="Arial Narrow"/>
        </w:rPr>
        <w:t>, a u svezi s člankom 4. Zakona o fiskalnoj odgovornosti („Narodne novine", broj 111/18) i člankom 1. Uredbe o sastavljanju i predaji Izjave o fiskalnoj odgovornosti i izvještaja o primjeni fiskalnih pravila („Narodne novine", br. 95/19), Općinski načelnik Općine Bilice donosi</w:t>
      </w:r>
    </w:p>
    <w:p>
      <w:pPr>
        <w:rPr>
          <w:rFonts w:ascii="Arial Narrow" w:hAnsi="Arial Narrow" w:cs="Arial Narrow"/>
        </w:rPr>
      </w:pPr>
    </w:p>
    <w:p>
      <w:pPr>
        <w:rPr>
          <w:rFonts w:ascii="Arial Narrow" w:hAnsi="Arial Narrow" w:cs="Arial Narrow"/>
        </w:rPr>
      </w:pPr>
    </w:p>
    <w:p>
      <w:pPr>
        <w:jc w:val="center"/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PROCEDURU</w:t>
      </w:r>
    </w:p>
    <w:p>
      <w:pPr>
        <w:jc w:val="center"/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STVARANJA UGOVORNIH OBVEZA</w:t>
      </w:r>
    </w:p>
    <w:p>
      <w:pPr>
        <w:rPr>
          <w:rFonts w:ascii="Arial Narrow" w:hAnsi="Arial Narrow" w:cs="Arial Narrow"/>
        </w:rPr>
      </w:pPr>
    </w:p>
    <w:p>
      <w:pPr>
        <w:rPr>
          <w:rFonts w:ascii="Arial Narrow" w:hAnsi="Arial Narrow" w:cs="Arial Narrow"/>
        </w:rPr>
      </w:pPr>
    </w:p>
    <w:p>
      <w:pPr>
        <w:jc w:val="center"/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Članak 1.</w:t>
      </w:r>
    </w:p>
    <w:p>
      <w:pPr>
        <w:ind w:firstLine="708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Ovim aktom propisuje se procedura stvaranja ugovornih obveza,  odnosno nabava roba, radova i usluga, javna nabava i sve druge ugovorne obveze koje su potrebne za redovan rad Općine Bilice (u daljnjem tekstu: Općina), osim ako posebnim propisom ili Statutom Općine nije uređeno drugačije.</w:t>
      </w:r>
    </w:p>
    <w:p>
      <w:pPr>
        <w:jc w:val="both"/>
        <w:rPr>
          <w:rFonts w:ascii="Arial Narrow" w:hAnsi="Arial Narrow" w:cs="Arial Narrow"/>
        </w:rPr>
      </w:pPr>
    </w:p>
    <w:p>
      <w:pPr>
        <w:jc w:val="center"/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Članak 2.</w:t>
      </w:r>
    </w:p>
    <w:p>
      <w:pPr>
        <w:ind w:firstLine="708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Općinski načelnik počinje postupak ugovaranja i stvaranja ugovornih obveza koje obvezuju Općinu. </w:t>
      </w:r>
    </w:p>
    <w:p>
      <w:pPr>
        <w:ind w:firstLine="708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Potrebu za pokretanje postupka ugovaranja nabave roba, radova i usluga mogu iskazati i predložiti načelniku svi zaposlenici Općine, osim ako posebnim propisom ili Statutom Općine nije određeno drugačije.</w:t>
      </w:r>
    </w:p>
    <w:p>
      <w:pPr>
        <w:rPr>
          <w:rFonts w:ascii="Arial Narrow" w:hAnsi="Arial Narrow" w:cs="Arial Narrow"/>
        </w:rPr>
      </w:pPr>
    </w:p>
    <w:p>
      <w:pPr>
        <w:jc w:val="center"/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Članak 3.</w:t>
      </w:r>
    </w:p>
    <w:p>
      <w:pPr>
        <w:ind w:firstLine="708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Općinski načelnik ili osoba koju on ovlasti dužna je prije pokretanja postupka ugovaranja i stvaranja ugovornih obveza provjeriti da li je pribavljanje predložene ugovorne obveze u skladu s važećim proračunom i planom  nabave Općine za tekuću godinu.</w:t>
      </w:r>
    </w:p>
    <w:p>
      <w:pPr>
        <w:ind w:firstLine="708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Ukoliko predložena ugovorna obveza nije u skladu s važećim proračunom i planom nabave za tekuću godinu, istu je predloženu obvezu Općinski načelnik dužan odbaciti ili predložiti Općinskom vijeću Općine Bilice izmjene i dopune proračuna.</w:t>
      </w:r>
    </w:p>
    <w:p>
      <w:pPr>
        <w:jc w:val="both"/>
        <w:rPr>
          <w:rFonts w:ascii="Arial Narrow" w:hAnsi="Arial Narrow" w:cs="Arial Narrow"/>
        </w:rPr>
      </w:pPr>
    </w:p>
    <w:p>
      <w:pPr>
        <w:jc w:val="center"/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Članak 4.</w:t>
      </w:r>
    </w:p>
    <w:p>
      <w:pPr>
        <w:ind w:firstLine="708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Ukoliko je predložena ugovorna obveza u skladu s važećim proračunom i planom nabave Općine za tekuću godinu, Općinski načelnik donosi odluku o pokretanju postupka nabave, odnosno stvaranju ugovorne obveze.</w:t>
      </w:r>
    </w:p>
    <w:p>
      <w:pPr>
        <w:rPr>
          <w:rFonts w:ascii="Arial Narrow" w:hAnsi="Arial Narrow" w:cs="Arial Narrow"/>
        </w:rPr>
      </w:pPr>
    </w:p>
    <w:p>
      <w:pPr>
        <w:jc w:val="center"/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Članak 5.</w:t>
      </w:r>
    </w:p>
    <w:p>
      <w:pPr>
        <w:ind w:firstLine="708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Ukoliko postupak nabave roba, radova i usluga ne podliježe postupku javne nabave, odnosno ukoliko nisu ispunjene zakonske pretpostavke da se predmetni postupak provodi u skladu sa Zakonom o javnoj nabavi, tada se stvaranje obveza provodi po slijedećoj proceduri:</w:t>
      </w:r>
    </w:p>
    <w:p>
      <w:pPr>
        <w:ind w:firstLine="708"/>
        <w:jc w:val="both"/>
        <w:rPr>
          <w:rFonts w:ascii="Arial Narrow" w:hAnsi="Arial Narrow" w:cs="Arial Narrow"/>
        </w:rPr>
      </w:pPr>
    </w:p>
    <w:p>
      <w:pPr>
        <w:ind w:firstLine="708"/>
        <w:jc w:val="both"/>
        <w:rPr>
          <w:rFonts w:ascii="Arial Narrow" w:hAnsi="Arial Narrow" w:cs="Arial Narrow"/>
        </w:rPr>
      </w:pPr>
    </w:p>
    <w:p>
      <w:pPr>
        <w:ind w:firstLine="708"/>
        <w:jc w:val="both"/>
        <w:rPr>
          <w:rFonts w:ascii="Arial Narrow" w:hAnsi="Arial Narrow" w:cs="Arial Narrow"/>
        </w:rPr>
      </w:pPr>
    </w:p>
    <w:p>
      <w:pPr>
        <w:ind w:firstLine="708"/>
        <w:jc w:val="both"/>
        <w:rPr>
          <w:rFonts w:ascii="Arial Narrow" w:hAnsi="Arial Narrow" w:cs="Arial Narrow"/>
        </w:rPr>
      </w:pPr>
    </w:p>
    <w:p>
      <w:pPr>
        <w:ind w:firstLine="708"/>
        <w:jc w:val="both"/>
        <w:rPr>
          <w:rFonts w:ascii="Arial Narrow" w:hAnsi="Arial Narrow" w:cs="Arial Narrow"/>
        </w:rPr>
      </w:pPr>
    </w:p>
    <w:tbl>
      <w:tblPr>
        <w:tblStyle w:val="Reetkatablice"/>
        <w:tblpPr w:leftFromText="180" w:rightFromText="180" w:horzAnchor="margin" w:tblpY="-841"/>
        <w:tblW w:w="10591" w:type="dxa"/>
        <w:tblLayout w:type="fixed"/>
        <w:tblLook w:val="0000" w:firstRow="0" w:lastRow="0" w:firstColumn="0" w:lastColumn="0" w:noHBand="0" w:noVBand="0"/>
      </w:tblPr>
      <w:tblGrid>
        <w:gridCol w:w="810"/>
        <w:gridCol w:w="3402"/>
        <w:gridCol w:w="2156"/>
        <w:gridCol w:w="2251"/>
        <w:gridCol w:w="1972"/>
      </w:tblGrid>
      <w:tr>
        <w:trPr>
          <w:trHeight w:val="465"/>
        </w:trPr>
        <w:tc>
          <w:tcPr>
            <w:tcW w:w="10591" w:type="dxa"/>
            <w:gridSpan w:val="5"/>
          </w:tcPr>
          <w:p>
            <w:pPr>
              <w:jc w:val="center"/>
              <w:rPr>
                <w:rFonts w:ascii="Arial Narrow" w:hAnsi="Arial Narrow" w:cs="Arial Narrow"/>
                <w:b/>
                <w:bCs/>
              </w:rPr>
            </w:pPr>
          </w:p>
          <w:p>
            <w:pPr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PROCEDURA STVARANJA UGOVORNIH OBVEZA ZA KOJE NIJE POTREBNA PROCEDURA JAVNE NABAVE</w:t>
            </w:r>
          </w:p>
        </w:tc>
      </w:tr>
      <w:tr>
        <w:trPr>
          <w:trHeight w:val="270"/>
        </w:trPr>
        <w:tc>
          <w:tcPr>
            <w:tcW w:w="810" w:type="dxa"/>
            <w:vMerge w:val="restart"/>
          </w:tcPr>
          <w:p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RED.BR.</w:t>
            </w:r>
          </w:p>
        </w:tc>
        <w:tc>
          <w:tcPr>
            <w:tcW w:w="3402" w:type="dxa"/>
            <w:vMerge w:val="restart"/>
            <w:noWrap/>
          </w:tcPr>
          <w:p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DIJAGRAM TIJEKA</w:t>
            </w:r>
          </w:p>
        </w:tc>
        <w:tc>
          <w:tcPr>
            <w:tcW w:w="2156" w:type="dxa"/>
            <w:vMerge w:val="restart"/>
            <w:noWrap/>
          </w:tcPr>
          <w:p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OPIS AKTIVNOSTI</w:t>
            </w:r>
          </w:p>
        </w:tc>
        <w:tc>
          <w:tcPr>
            <w:tcW w:w="2251" w:type="dxa"/>
            <w:noWrap/>
          </w:tcPr>
          <w:p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IZVRŠENJE</w:t>
            </w:r>
          </w:p>
        </w:tc>
        <w:tc>
          <w:tcPr>
            <w:tcW w:w="1972" w:type="dxa"/>
            <w:vMerge w:val="restart"/>
            <w:noWrap/>
          </w:tcPr>
          <w:p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POPRATNI DOKUMENTI</w:t>
            </w:r>
          </w:p>
        </w:tc>
      </w:tr>
      <w:tr>
        <w:trPr>
          <w:trHeight w:val="270"/>
        </w:trPr>
        <w:tc>
          <w:tcPr>
            <w:tcW w:w="810" w:type="dxa"/>
            <w:vMerge/>
          </w:tcPr>
          <w:p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56" w:type="dxa"/>
            <w:vMerge/>
          </w:tcPr>
          <w:p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51" w:type="dxa"/>
            <w:noWrap/>
          </w:tcPr>
          <w:p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ODGOVORNOST  /  ROK</w:t>
            </w:r>
          </w:p>
        </w:tc>
        <w:tc>
          <w:tcPr>
            <w:tcW w:w="1972" w:type="dxa"/>
            <w:vMerge/>
          </w:tcPr>
          <w:p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>
        <w:trPr>
          <w:trHeight w:val="2172"/>
        </w:trPr>
        <w:tc>
          <w:tcPr>
            <w:tcW w:w="810" w:type="dxa"/>
            <w:noWrap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3402" w:type="dxa"/>
            <w:noWrap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Prijedlog za sastavljanje plana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nabave:</w:t>
            </w:r>
            <w:r>
              <w:rPr>
                <w:rFonts w:ascii="Arial" w:hAnsi="Arial" w:cs="Arial"/>
                <w:sz w:val="20"/>
                <w:szCs w:val="20"/>
              </w:rPr>
              <w:softHyphen/>
              <w:t>uredski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materijal,</w:t>
            </w:r>
            <w:r>
              <w:rPr>
                <w:rFonts w:ascii="Arial" w:hAnsi="Arial" w:cs="Arial"/>
                <w:sz w:val="20"/>
                <w:szCs w:val="20"/>
              </w:rPr>
              <w:softHyphen/>
              <w:t>literatura</w:t>
            </w:r>
            <w:proofErr w:type="spellEnd"/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oftHyphen/>
              <w:t xml:space="preserve">sredstva za čišćenje, </w:t>
            </w:r>
            <w:r>
              <w:rPr>
                <w:rFonts w:ascii="Arial" w:hAnsi="Arial" w:cs="Arial"/>
                <w:sz w:val="20"/>
                <w:szCs w:val="20"/>
              </w:rPr>
              <w:softHyphen/>
              <w:t>energija</w:t>
            </w: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oftHyphen/>
              <w:t xml:space="preserve">usluge telefona, </w:t>
            </w:r>
            <w:r>
              <w:rPr>
                <w:rFonts w:ascii="Arial" w:hAnsi="Arial" w:cs="Arial"/>
                <w:sz w:val="20"/>
                <w:szCs w:val="20"/>
              </w:rPr>
              <w:softHyphen/>
              <w:t>poštanske usluge</w:t>
            </w: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oftHyphen/>
              <w:t xml:space="preserve">komunalne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usluge,</w:t>
            </w:r>
            <w:r>
              <w:rPr>
                <w:rFonts w:ascii="Arial" w:hAnsi="Arial" w:cs="Arial"/>
                <w:sz w:val="20"/>
                <w:szCs w:val="20"/>
              </w:rPr>
              <w:softHyphen/>
              <w:t>materijal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i usluge</w:t>
            </w: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održavanja i popravaka</w:t>
            </w: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oftHyphen/>
              <w:t>zakupnine i najamnine</w:t>
            </w: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oftHyphen/>
              <w:t xml:space="preserve">intelektualne usluge </w:t>
            </w:r>
            <w:r>
              <w:rPr>
                <w:rFonts w:ascii="Arial" w:hAnsi="Arial" w:cs="Arial"/>
                <w:sz w:val="20"/>
                <w:szCs w:val="20"/>
              </w:rPr>
              <w:softHyphen/>
              <w:t xml:space="preserve">računalne usluge, </w:t>
            </w:r>
            <w:r>
              <w:rPr>
                <w:rFonts w:ascii="Arial" w:hAnsi="Arial" w:cs="Arial"/>
                <w:sz w:val="20"/>
                <w:szCs w:val="20"/>
              </w:rPr>
              <w:softHyphen/>
              <w:t>oprema i sitni inventar</w:t>
            </w: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6" w:type="dxa"/>
            <w:noWrap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Sastavljen prijedlog</w:t>
            </w: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nabave za slijedeću</w:t>
            </w: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godinu</w:t>
            </w: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1" w:type="dxa"/>
            <w:noWrap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Pročelnik Jedinstvenog upravnog  odijela  / do                    30.09.</w:t>
            </w: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2" w:type="dxa"/>
            <w:noWrap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interni obrazac za davanje</w:t>
            </w: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prijedloga za sastavljanje</w:t>
            </w: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prijedloga plana nabave</w:t>
            </w: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63"/>
        </w:trPr>
        <w:tc>
          <w:tcPr>
            <w:tcW w:w="810" w:type="dxa"/>
            <w:vMerge w:val="restart"/>
            <w:noWrap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3402" w:type="dxa"/>
            <w:vMerge w:val="restart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Sastavljanje prijedloga plana nabave</w:t>
            </w:r>
          </w:p>
        </w:tc>
        <w:tc>
          <w:tcPr>
            <w:tcW w:w="2156" w:type="dxa"/>
            <w:vMerge w:val="restart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Temeljem primljenih prijedloga za nabavu sastavlja se prijedlog plana nabave za slijedeću godinu</w:t>
            </w:r>
          </w:p>
        </w:tc>
        <w:tc>
          <w:tcPr>
            <w:tcW w:w="2251" w:type="dxa"/>
            <w:vMerge w:val="restart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Jedinstveni upravni odjel 10 dana po prikupljanju prijedloga</w:t>
            </w:r>
          </w:p>
        </w:tc>
        <w:tc>
          <w:tcPr>
            <w:tcW w:w="1972" w:type="dxa"/>
            <w:vMerge w:val="restart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popunjeni interni obrasci za davanje prijedloga za sastavljanje plana nabave</w:t>
            </w:r>
          </w:p>
        </w:tc>
      </w:tr>
      <w:tr>
        <w:trPr>
          <w:trHeight w:val="255"/>
        </w:trPr>
        <w:tc>
          <w:tcPr>
            <w:tcW w:w="810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6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1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2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55"/>
        </w:trPr>
        <w:tc>
          <w:tcPr>
            <w:tcW w:w="810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6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1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2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55"/>
        </w:trPr>
        <w:tc>
          <w:tcPr>
            <w:tcW w:w="810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6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1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2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55"/>
        </w:trPr>
        <w:tc>
          <w:tcPr>
            <w:tcW w:w="810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6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1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2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55"/>
        </w:trPr>
        <w:tc>
          <w:tcPr>
            <w:tcW w:w="810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6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1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2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30"/>
        </w:trPr>
        <w:tc>
          <w:tcPr>
            <w:tcW w:w="810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6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1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2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55"/>
        </w:trPr>
        <w:tc>
          <w:tcPr>
            <w:tcW w:w="810" w:type="dxa"/>
            <w:vMerge w:val="restart"/>
            <w:noWrap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3402" w:type="dxa"/>
            <w:vMerge w:val="restart"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Sastavljanje plana nabave</w:t>
            </w:r>
          </w:p>
        </w:tc>
        <w:tc>
          <w:tcPr>
            <w:tcW w:w="2156" w:type="dxa"/>
            <w:vMerge w:val="restart"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Prijedlog plana nabave se korigira s obzirom na financijska očekivanja i prioritete</w:t>
            </w:r>
          </w:p>
        </w:tc>
        <w:tc>
          <w:tcPr>
            <w:tcW w:w="2251" w:type="dxa"/>
            <w:vMerge w:val="restart"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Načelnik u suradnji s Pročelnikom Jedinstvenog upravnog odjela  /  prije donošenja financijskog plana</w:t>
            </w:r>
          </w:p>
        </w:tc>
        <w:tc>
          <w:tcPr>
            <w:tcW w:w="1972" w:type="dxa"/>
            <w:vMerge w:val="restart"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prijedlog plana nabave</w:t>
            </w:r>
          </w:p>
        </w:tc>
      </w:tr>
      <w:tr>
        <w:trPr>
          <w:trHeight w:val="255"/>
        </w:trPr>
        <w:tc>
          <w:tcPr>
            <w:tcW w:w="810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6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1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2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55"/>
        </w:trPr>
        <w:tc>
          <w:tcPr>
            <w:tcW w:w="810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6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1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2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55"/>
        </w:trPr>
        <w:tc>
          <w:tcPr>
            <w:tcW w:w="810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6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1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2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55"/>
        </w:trPr>
        <w:tc>
          <w:tcPr>
            <w:tcW w:w="810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6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1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2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30"/>
        </w:trPr>
        <w:tc>
          <w:tcPr>
            <w:tcW w:w="810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6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1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2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55"/>
        </w:trPr>
        <w:tc>
          <w:tcPr>
            <w:tcW w:w="810" w:type="dxa"/>
            <w:vMerge w:val="restart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3402" w:type="dxa"/>
            <w:vMerge w:val="restart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Iniciranje nabave za uredski materijal i materijal za čišćenje</w:t>
            </w:r>
          </w:p>
        </w:tc>
        <w:tc>
          <w:tcPr>
            <w:tcW w:w="2156" w:type="dxa"/>
            <w:vMerge w:val="restart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Sklapanje ugovora s dobavljačima na godinu dana a sastavni dio ugovora je cjenik koji se tijekom godine ažurira. Narudžbenice mogu imati samo naziv artikla i količinu.</w:t>
            </w:r>
          </w:p>
        </w:tc>
        <w:tc>
          <w:tcPr>
            <w:tcW w:w="2251" w:type="dxa"/>
            <w:vMerge w:val="restart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Pročelnik Jedinstvenog upravnog odijela / mjesečno</w:t>
            </w:r>
          </w:p>
        </w:tc>
        <w:tc>
          <w:tcPr>
            <w:tcW w:w="1972" w:type="dxa"/>
            <w:vMerge w:val="restart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ugovor/narudžbenica/ponuda</w:t>
            </w:r>
          </w:p>
        </w:tc>
      </w:tr>
      <w:tr>
        <w:trPr>
          <w:trHeight w:val="255"/>
        </w:trPr>
        <w:tc>
          <w:tcPr>
            <w:tcW w:w="810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6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1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2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55"/>
        </w:trPr>
        <w:tc>
          <w:tcPr>
            <w:tcW w:w="810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6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1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2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70"/>
        </w:trPr>
        <w:tc>
          <w:tcPr>
            <w:tcW w:w="810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6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1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2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330"/>
        </w:trPr>
        <w:tc>
          <w:tcPr>
            <w:tcW w:w="810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6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1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2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55"/>
        </w:trPr>
        <w:tc>
          <w:tcPr>
            <w:tcW w:w="810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6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1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2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55"/>
        </w:trPr>
        <w:tc>
          <w:tcPr>
            <w:tcW w:w="810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6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1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2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55"/>
        </w:trPr>
        <w:tc>
          <w:tcPr>
            <w:tcW w:w="810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6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1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2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55"/>
        </w:trPr>
        <w:tc>
          <w:tcPr>
            <w:tcW w:w="810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6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1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2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55"/>
        </w:trPr>
        <w:tc>
          <w:tcPr>
            <w:tcW w:w="810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6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1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2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30"/>
        </w:trPr>
        <w:tc>
          <w:tcPr>
            <w:tcW w:w="810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6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1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2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63"/>
        </w:trPr>
        <w:tc>
          <w:tcPr>
            <w:tcW w:w="810" w:type="dxa"/>
            <w:vMerge w:val="restart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3402" w:type="dxa"/>
            <w:vMerge w:val="restart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Iniciranje nabave električne energije, telefona, komunalnih usluga</w:t>
            </w:r>
          </w:p>
        </w:tc>
        <w:tc>
          <w:tcPr>
            <w:tcW w:w="2156" w:type="dxa"/>
            <w:vMerge w:val="restart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Sklopljen ugovor na početku korištenja usluge. Na računima je broj pretplatnika/kupca koji predstavlja vezu s ugovorom. Ne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popunjavaju se narudžbenice.</w:t>
            </w:r>
          </w:p>
        </w:tc>
        <w:tc>
          <w:tcPr>
            <w:tcW w:w="2251" w:type="dxa"/>
            <w:vMerge w:val="restart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Pročelnik Jedinstvenog upravnog odijela  / na početku korištenja usluge ili godišnje.</w:t>
            </w:r>
          </w:p>
        </w:tc>
        <w:tc>
          <w:tcPr>
            <w:tcW w:w="1972" w:type="dxa"/>
            <w:vMerge w:val="restart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ugovor</w:t>
            </w:r>
          </w:p>
        </w:tc>
      </w:tr>
      <w:tr>
        <w:trPr>
          <w:trHeight w:val="255"/>
        </w:trPr>
        <w:tc>
          <w:tcPr>
            <w:tcW w:w="810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6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1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2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55"/>
        </w:trPr>
        <w:tc>
          <w:tcPr>
            <w:tcW w:w="810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6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1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2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55"/>
        </w:trPr>
        <w:tc>
          <w:tcPr>
            <w:tcW w:w="810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6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1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2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55"/>
        </w:trPr>
        <w:tc>
          <w:tcPr>
            <w:tcW w:w="810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6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1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2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55"/>
        </w:trPr>
        <w:tc>
          <w:tcPr>
            <w:tcW w:w="810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6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1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2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30"/>
        </w:trPr>
        <w:tc>
          <w:tcPr>
            <w:tcW w:w="810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6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1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2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55"/>
        </w:trPr>
        <w:tc>
          <w:tcPr>
            <w:tcW w:w="810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6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1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2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30"/>
        </w:trPr>
        <w:tc>
          <w:tcPr>
            <w:tcW w:w="810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6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1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2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63"/>
        </w:trPr>
        <w:tc>
          <w:tcPr>
            <w:tcW w:w="810" w:type="dxa"/>
            <w:vMerge w:val="restart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3402" w:type="dxa"/>
            <w:vMerge w:val="restart"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Iniciranje nabave materijala i usluga održavanja i popravaka</w:t>
            </w:r>
          </w:p>
        </w:tc>
        <w:tc>
          <w:tcPr>
            <w:tcW w:w="2156" w:type="dxa"/>
            <w:vMerge w:val="restart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Za kontinuirana održavanja(softwarea,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fotok.aparat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i dr.)ovjereni radni nalog. Za održavanje i popravke uslijed kvarova-radni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nalozi,te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kod većih popravaka-ponuda</w:t>
            </w:r>
          </w:p>
        </w:tc>
        <w:tc>
          <w:tcPr>
            <w:tcW w:w="2251" w:type="dxa"/>
            <w:vMerge w:val="restart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Pročelnik Jedinstvenog upravnog odijela / godišnje ili ovisno o nastanku potrebe</w:t>
            </w:r>
          </w:p>
        </w:tc>
        <w:tc>
          <w:tcPr>
            <w:tcW w:w="1972" w:type="dxa"/>
            <w:vMerge w:val="restart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ugovor / radni nalog</w:t>
            </w:r>
          </w:p>
        </w:tc>
      </w:tr>
      <w:tr>
        <w:trPr>
          <w:trHeight w:val="255"/>
        </w:trPr>
        <w:tc>
          <w:tcPr>
            <w:tcW w:w="810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6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1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2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55"/>
        </w:trPr>
        <w:tc>
          <w:tcPr>
            <w:tcW w:w="810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6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1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2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55"/>
        </w:trPr>
        <w:tc>
          <w:tcPr>
            <w:tcW w:w="810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6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1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2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55"/>
        </w:trPr>
        <w:tc>
          <w:tcPr>
            <w:tcW w:w="810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6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1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2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55"/>
        </w:trPr>
        <w:tc>
          <w:tcPr>
            <w:tcW w:w="810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6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1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2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55"/>
        </w:trPr>
        <w:tc>
          <w:tcPr>
            <w:tcW w:w="810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6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1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2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55"/>
        </w:trPr>
        <w:tc>
          <w:tcPr>
            <w:tcW w:w="810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6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1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2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70"/>
        </w:trPr>
        <w:tc>
          <w:tcPr>
            <w:tcW w:w="810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6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1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2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55"/>
        </w:trPr>
        <w:tc>
          <w:tcPr>
            <w:tcW w:w="810" w:type="dxa"/>
            <w:vMerge w:val="restart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3402" w:type="dxa"/>
            <w:vMerge w:val="restart"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Iniciranje nabave intelektualnih usluga</w:t>
            </w:r>
          </w:p>
        </w:tc>
        <w:tc>
          <w:tcPr>
            <w:tcW w:w="2156" w:type="dxa"/>
            <w:vMerge w:val="restart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Sklapanje ugovora ili popunjavanje narudžbenice ili prihvaćanje ponude</w:t>
            </w:r>
          </w:p>
        </w:tc>
        <w:tc>
          <w:tcPr>
            <w:tcW w:w="2251" w:type="dxa"/>
            <w:vMerge w:val="restart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Pročelnik Jedinstvenog upravnog odijela  / godišnje ili ovisno o nastanku potrebe</w:t>
            </w:r>
          </w:p>
        </w:tc>
        <w:tc>
          <w:tcPr>
            <w:tcW w:w="1972" w:type="dxa"/>
            <w:vMerge w:val="restart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ugovor/narudžbenica/ponuda</w:t>
            </w:r>
          </w:p>
        </w:tc>
      </w:tr>
      <w:tr>
        <w:trPr>
          <w:trHeight w:val="263"/>
        </w:trPr>
        <w:tc>
          <w:tcPr>
            <w:tcW w:w="810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6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1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2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55"/>
        </w:trPr>
        <w:tc>
          <w:tcPr>
            <w:tcW w:w="810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6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1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2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55"/>
        </w:trPr>
        <w:tc>
          <w:tcPr>
            <w:tcW w:w="810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6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1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2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70"/>
        </w:trPr>
        <w:tc>
          <w:tcPr>
            <w:tcW w:w="810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6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1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2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55"/>
        </w:trPr>
        <w:tc>
          <w:tcPr>
            <w:tcW w:w="810" w:type="dxa"/>
            <w:vMerge w:val="restart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3402" w:type="dxa"/>
            <w:vMerge w:val="restart"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Iniciranje nabave opreme i sitnog inventara</w:t>
            </w:r>
          </w:p>
        </w:tc>
        <w:tc>
          <w:tcPr>
            <w:tcW w:w="2156" w:type="dxa"/>
            <w:vMerge w:val="restart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Popunjavanje narudžbenice ili prihvaćanje ponude</w:t>
            </w:r>
          </w:p>
        </w:tc>
        <w:tc>
          <w:tcPr>
            <w:tcW w:w="2251" w:type="dxa"/>
            <w:vMerge w:val="restart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Pročelnik Jedinstvenog upravnog odijela  / godišnje ili ovisno o nastanku potrebe</w:t>
            </w:r>
          </w:p>
        </w:tc>
        <w:tc>
          <w:tcPr>
            <w:tcW w:w="1972" w:type="dxa"/>
            <w:vMerge w:val="restart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ugovor/narudžbenica/ponuda</w:t>
            </w:r>
          </w:p>
        </w:tc>
      </w:tr>
      <w:tr>
        <w:trPr>
          <w:trHeight w:val="255"/>
        </w:trPr>
        <w:tc>
          <w:tcPr>
            <w:tcW w:w="810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6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1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2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55"/>
        </w:trPr>
        <w:tc>
          <w:tcPr>
            <w:tcW w:w="810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6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1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2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55"/>
        </w:trPr>
        <w:tc>
          <w:tcPr>
            <w:tcW w:w="810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6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1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2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55"/>
        </w:trPr>
        <w:tc>
          <w:tcPr>
            <w:tcW w:w="810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6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1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2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70"/>
        </w:trPr>
        <w:tc>
          <w:tcPr>
            <w:tcW w:w="810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6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1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2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55"/>
        </w:trPr>
        <w:tc>
          <w:tcPr>
            <w:tcW w:w="810" w:type="dxa"/>
            <w:vMerge w:val="restart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3402" w:type="dxa"/>
            <w:vMerge w:val="restart"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Odobrenje nabave- provjera zakonitosti s obzirom na proračun</w:t>
            </w:r>
          </w:p>
        </w:tc>
        <w:tc>
          <w:tcPr>
            <w:tcW w:w="2156" w:type="dxa"/>
            <w:vMerge w:val="restart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Provjerava je li inicirana nabava u skladu s proračunom i planom nabave</w:t>
            </w:r>
          </w:p>
        </w:tc>
        <w:tc>
          <w:tcPr>
            <w:tcW w:w="2251" w:type="dxa"/>
            <w:vMerge w:val="restart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Pročelnik Jedinstvenog upravnog odijela  / po primljenim prijedlozima ugovora, narudžbenica, ponuda</w:t>
            </w:r>
          </w:p>
        </w:tc>
        <w:tc>
          <w:tcPr>
            <w:tcW w:w="1972" w:type="dxa"/>
            <w:vMerge w:val="restart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ugovor/narudžbenica/ponuda</w:t>
            </w:r>
          </w:p>
        </w:tc>
      </w:tr>
      <w:tr>
        <w:trPr>
          <w:trHeight w:val="263"/>
        </w:trPr>
        <w:tc>
          <w:tcPr>
            <w:tcW w:w="810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6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1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2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55"/>
        </w:trPr>
        <w:tc>
          <w:tcPr>
            <w:tcW w:w="810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6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1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2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55"/>
        </w:trPr>
        <w:tc>
          <w:tcPr>
            <w:tcW w:w="810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6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1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2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55"/>
        </w:trPr>
        <w:tc>
          <w:tcPr>
            <w:tcW w:w="810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6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1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2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55"/>
        </w:trPr>
        <w:tc>
          <w:tcPr>
            <w:tcW w:w="810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6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1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2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70"/>
        </w:trPr>
        <w:tc>
          <w:tcPr>
            <w:tcW w:w="810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6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1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2" w:type="dxa"/>
            <w:vMerge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1290"/>
        </w:trPr>
        <w:tc>
          <w:tcPr>
            <w:tcW w:w="810" w:type="dxa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3402" w:type="dxa"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Odobrenje nabave (sklapanje ugovora, narudžbenica, prihvaćanje ponude)</w:t>
            </w:r>
          </w:p>
        </w:tc>
        <w:tc>
          <w:tcPr>
            <w:tcW w:w="2156" w:type="dxa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Potpis načelnika</w:t>
            </w:r>
          </w:p>
        </w:tc>
        <w:tc>
          <w:tcPr>
            <w:tcW w:w="2251" w:type="dxa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Načelnik</w:t>
            </w:r>
          </w:p>
        </w:tc>
        <w:tc>
          <w:tcPr>
            <w:tcW w:w="1972" w:type="dxa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ugovor/narudžbenica/ponuda i drugo potpisom načelnika</w:t>
            </w:r>
          </w:p>
        </w:tc>
      </w:tr>
    </w:tbl>
    <w:p>
      <w:pPr>
        <w:rPr>
          <w:rFonts w:ascii="Arial Narrow" w:hAnsi="Arial Narrow" w:cs="Arial Narrow"/>
        </w:rPr>
      </w:pPr>
    </w:p>
    <w:p>
      <w:pPr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  <w:b/>
          <w:bCs/>
        </w:rPr>
        <w:t>Napomena:</w:t>
      </w:r>
      <w:r>
        <w:rPr>
          <w:rFonts w:ascii="Arial Narrow" w:hAnsi="Arial Narrow" w:cs="Arial Narrow"/>
        </w:rPr>
        <w:t xml:space="preserve"> primljeni i prihvaćeni predračuni, ponude i slično zamjenjuju ugovor ili narudžbenicu te u takvim slučajevima nije potrebno naknadno pisati narudžbenice. Na ponudama i predračunima te kasnije računima izdanim po prihvaćenim ponudama i predračunima nije potreban broj narudžbenice kao niti na gotovinskim računima. U posebnim situacijama nabava se može obaviti direktno u trgovini bez prethodno potpisanog ugovora, izdane narudžbenice ili prihvaćene ponude. Račun za iste potpisuje načelnik.</w:t>
      </w:r>
    </w:p>
    <w:p>
      <w:pPr>
        <w:jc w:val="center"/>
        <w:rPr>
          <w:rFonts w:ascii="Arial Narrow" w:hAnsi="Arial Narrow" w:cs="Arial Narrow"/>
          <w:b/>
          <w:bCs/>
        </w:rPr>
      </w:pPr>
    </w:p>
    <w:p>
      <w:pPr>
        <w:jc w:val="center"/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Članak 6.</w:t>
      </w:r>
    </w:p>
    <w:p>
      <w:pPr>
        <w:ind w:firstLine="708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Ukoliko postupak nabave roba, radova i usluga podliježe postupku javne nabave, odnosno ukoliko su ispunjene zakonske pretpostavke da se predmetni postupak provodi u skladu sa Zakonom o javnoj nabavi („Narodne novine“, broj 90/11) tada se stvaranje obveza provodi po slijedećoj proceduri:</w:t>
      </w:r>
    </w:p>
    <w:p>
      <w:pPr>
        <w:rPr>
          <w:rFonts w:ascii="Arial Narrow" w:hAnsi="Arial Narrow" w:cs="Arial Narrow"/>
        </w:rPr>
      </w:pPr>
    </w:p>
    <w:p>
      <w:pPr>
        <w:rPr>
          <w:rFonts w:ascii="Arial Narrow" w:hAnsi="Arial Narrow" w:cs="Arial Narrow"/>
        </w:rPr>
      </w:pPr>
    </w:p>
    <w:p>
      <w:pPr>
        <w:rPr>
          <w:rFonts w:ascii="Arial Narrow" w:hAnsi="Arial Narrow" w:cs="Arial Narrow"/>
        </w:rPr>
      </w:pPr>
    </w:p>
    <w:p>
      <w:pPr>
        <w:rPr>
          <w:rFonts w:ascii="Arial Narrow" w:hAnsi="Arial Narrow" w:cs="Arial Narrow"/>
        </w:rPr>
      </w:pPr>
    </w:p>
    <w:p>
      <w:pPr>
        <w:rPr>
          <w:rFonts w:ascii="Arial Narrow" w:hAnsi="Arial Narrow" w:cs="Arial Narrow"/>
        </w:rPr>
      </w:pPr>
    </w:p>
    <w:p>
      <w:pPr>
        <w:rPr>
          <w:rFonts w:ascii="Arial Narrow" w:hAnsi="Arial Narrow" w:cs="Arial Narrow"/>
        </w:rPr>
      </w:pPr>
    </w:p>
    <w:p>
      <w:pPr>
        <w:rPr>
          <w:rFonts w:ascii="Arial Narrow" w:hAnsi="Arial Narrow" w:cs="Arial Narrow"/>
        </w:rPr>
      </w:pPr>
    </w:p>
    <w:p>
      <w:pPr>
        <w:rPr>
          <w:rFonts w:ascii="Arial Narrow" w:hAnsi="Arial Narrow" w:cs="Arial Narrow"/>
        </w:rPr>
      </w:pPr>
    </w:p>
    <w:tbl>
      <w:tblPr>
        <w:tblW w:w="10846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87"/>
        <w:gridCol w:w="2175"/>
        <w:gridCol w:w="2881"/>
        <w:gridCol w:w="2126"/>
        <w:gridCol w:w="2977"/>
      </w:tblGrid>
      <w:tr>
        <w:trPr>
          <w:trHeight w:val="487"/>
        </w:trPr>
        <w:tc>
          <w:tcPr>
            <w:tcW w:w="10846" w:type="dxa"/>
            <w:gridSpan w:val="5"/>
          </w:tcPr>
          <w:p>
            <w:pPr>
              <w:rPr>
                <w:rFonts w:ascii="Arial Narrow" w:hAnsi="Arial Narrow" w:cs="Arial Narrow"/>
              </w:rPr>
            </w:pPr>
          </w:p>
          <w:p>
            <w:pPr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PROCEDURA STVARANJA UGOVORNIH OBVEZA ZA KOJE JE POTREBNA</w:t>
            </w:r>
          </w:p>
          <w:p>
            <w:pPr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PROCEDURA JAVNE NABAVE</w:t>
            </w:r>
          </w:p>
          <w:p>
            <w:pPr>
              <w:rPr>
                <w:rFonts w:ascii="Arial Narrow" w:hAnsi="Arial Narrow" w:cs="Arial Narrow"/>
              </w:rPr>
            </w:pPr>
          </w:p>
        </w:tc>
      </w:tr>
      <w:tr>
        <w:trPr>
          <w:trHeight w:val="491"/>
        </w:trPr>
        <w:tc>
          <w:tcPr>
            <w:tcW w:w="687" w:type="dxa"/>
            <w:vAlign w:val="center"/>
          </w:tcPr>
          <w:p>
            <w:pPr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RED. BR.</w:t>
            </w:r>
          </w:p>
        </w:tc>
        <w:tc>
          <w:tcPr>
            <w:tcW w:w="2175" w:type="dxa"/>
            <w:vAlign w:val="center"/>
          </w:tcPr>
          <w:p>
            <w:pPr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AKTIVNOST</w:t>
            </w:r>
          </w:p>
        </w:tc>
        <w:tc>
          <w:tcPr>
            <w:tcW w:w="2881" w:type="dxa"/>
            <w:vAlign w:val="center"/>
          </w:tcPr>
          <w:p>
            <w:pPr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NADLEŽNOST</w:t>
            </w:r>
          </w:p>
        </w:tc>
        <w:tc>
          <w:tcPr>
            <w:tcW w:w="2126" w:type="dxa"/>
            <w:vAlign w:val="center"/>
          </w:tcPr>
          <w:p>
            <w:pPr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DOKUMENT</w:t>
            </w:r>
          </w:p>
        </w:tc>
        <w:tc>
          <w:tcPr>
            <w:tcW w:w="2977" w:type="dxa"/>
            <w:vAlign w:val="center"/>
          </w:tcPr>
          <w:p>
            <w:pPr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ROK</w:t>
            </w:r>
          </w:p>
        </w:tc>
      </w:tr>
      <w:tr>
        <w:trPr>
          <w:trHeight w:val="2486"/>
        </w:trPr>
        <w:tc>
          <w:tcPr>
            <w:tcW w:w="687" w:type="dxa"/>
            <w:vAlign w:val="center"/>
          </w:tcPr>
          <w:p>
            <w:pPr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1.</w:t>
            </w:r>
          </w:p>
        </w:tc>
        <w:tc>
          <w:tcPr>
            <w:tcW w:w="2175" w:type="dxa"/>
            <w:vAlign w:val="center"/>
          </w:tcPr>
          <w:p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Prijedlog za nabavu opreme/korištenje usluga/radove</w:t>
            </w:r>
          </w:p>
        </w:tc>
        <w:tc>
          <w:tcPr>
            <w:tcW w:w="2881" w:type="dxa"/>
            <w:vAlign w:val="center"/>
          </w:tcPr>
          <w:p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Jedinstveni upravni odjel - prema prijedlozima zaposlenika/nositelja pojedinih poslova i aktivnosti</w:t>
            </w:r>
          </w:p>
        </w:tc>
        <w:tc>
          <w:tcPr>
            <w:tcW w:w="2126" w:type="dxa"/>
            <w:vAlign w:val="center"/>
          </w:tcPr>
          <w:p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Prijedlog s opisom potrebne opreme /usluga/radova i okvirnom cijenom</w:t>
            </w:r>
          </w:p>
        </w:tc>
        <w:tc>
          <w:tcPr>
            <w:tcW w:w="2977" w:type="dxa"/>
            <w:vAlign w:val="center"/>
          </w:tcPr>
          <w:p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Mjesec dana prije pripreme godišnjeg plana nabave (prema Zakonu o proračunu svibanj/lipanj, u praksi srpanj/kolovoz), moguće i tijekom godine za plan nabave za slijedeću godinu</w:t>
            </w:r>
          </w:p>
        </w:tc>
      </w:tr>
      <w:tr>
        <w:trPr>
          <w:trHeight w:val="2215"/>
        </w:trPr>
        <w:tc>
          <w:tcPr>
            <w:tcW w:w="687" w:type="dxa"/>
            <w:vAlign w:val="center"/>
          </w:tcPr>
          <w:p>
            <w:pPr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2.</w:t>
            </w:r>
          </w:p>
        </w:tc>
        <w:tc>
          <w:tcPr>
            <w:tcW w:w="2175" w:type="dxa"/>
            <w:vAlign w:val="center"/>
          </w:tcPr>
          <w:p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Priprema tehničke i natječajne dokumentacije za nabavu opreme/usluga/radova</w:t>
            </w:r>
          </w:p>
        </w:tc>
        <w:tc>
          <w:tcPr>
            <w:tcW w:w="2881" w:type="dxa"/>
            <w:vAlign w:val="center"/>
          </w:tcPr>
          <w:p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Jedinstveni upravni odjel -ovlaštena osoba za provođenje postupka javne nabave, za složenije nabave moguće je angažiranje vanjskih stručnjaka</w:t>
            </w:r>
          </w:p>
        </w:tc>
        <w:tc>
          <w:tcPr>
            <w:tcW w:w="2126" w:type="dxa"/>
            <w:vAlign w:val="center"/>
          </w:tcPr>
          <w:p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Tehnička i natječajna dokumentacija</w:t>
            </w:r>
          </w:p>
        </w:tc>
        <w:tc>
          <w:tcPr>
            <w:tcW w:w="2977" w:type="dxa"/>
            <w:vAlign w:val="center"/>
          </w:tcPr>
          <w:p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Idealno do početka godine u kojoj se pokreće postupak nabave, kako bi se moglo odmah započeti</w:t>
            </w:r>
          </w:p>
        </w:tc>
      </w:tr>
      <w:tr>
        <w:trPr>
          <w:trHeight w:val="1657"/>
        </w:trPr>
        <w:tc>
          <w:tcPr>
            <w:tcW w:w="687" w:type="dxa"/>
            <w:vAlign w:val="center"/>
          </w:tcPr>
          <w:p>
            <w:pPr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3.</w:t>
            </w:r>
          </w:p>
        </w:tc>
        <w:tc>
          <w:tcPr>
            <w:tcW w:w="2175" w:type="dxa"/>
            <w:vAlign w:val="center"/>
          </w:tcPr>
          <w:p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Uključivanje stavki iz plana nabave u proračun</w:t>
            </w:r>
          </w:p>
        </w:tc>
        <w:tc>
          <w:tcPr>
            <w:tcW w:w="2881" w:type="dxa"/>
            <w:vAlign w:val="center"/>
          </w:tcPr>
          <w:p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 xml:space="preserve">Jedinstveni  upravni odjel (pročelnik ili osoba koju ovlasti pročelnik JUO-a) </w:t>
            </w:r>
          </w:p>
        </w:tc>
        <w:tc>
          <w:tcPr>
            <w:tcW w:w="2126" w:type="dxa"/>
            <w:vAlign w:val="center"/>
          </w:tcPr>
          <w:p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proračun</w:t>
            </w:r>
          </w:p>
        </w:tc>
        <w:tc>
          <w:tcPr>
            <w:tcW w:w="2977" w:type="dxa"/>
            <w:vAlign w:val="center"/>
          </w:tcPr>
          <w:p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Rujan/listopad/studeni</w:t>
            </w:r>
          </w:p>
        </w:tc>
      </w:tr>
      <w:tr>
        <w:trPr>
          <w:trHeight w:val="3310"/>
        </w:trPr>
        <w:tc>
          <w:tcPr>
            <w:tcW w:w="687" w:type="dxa"/>
            <w:vAlign w:val="center"/>
          </w:tcPr>
          <w:p>
            <w:pPr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4.</w:t>
            </w:r>
          </w:p>
        </w:tc>
        <w:tc>
          <w:tcPr>
            <w:tcW w:w="2175" w:type="dxa"/>
            <w:vAlign w:val="center"/>
          </w:tcPr>
          <w:p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Prijedlog za pokretanje postupka javne nabave</w:t>
            </w:r>
          </w:p>
        </w:tc>
        <w:tc>
          <w:tcPr>
            <w:tcW w:w="2881" w:type="dxa"/>
            <w:vAlign w:val="center"/>
          </w:tcPr>
          <w:p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Jedinstveni upravni odjel - ovlaštena osoba za provođenje  postupka javne nabave. U ovoj fazi načelnik Općine preispituje stvarnu potrebu za predmetom nabave, osobito ako je prošlo 6 i više mjeseci od pokretanja prijedloga za nabavu</w:t>
            </w:r>
          </w:p>
        </w:tc>
        <w:tc>
          <w:tcPr>
            <w:tcW w:w="2126" w:type="dxa"/>
            <w:vAlign w:val="center"/>
          </w:tcPr>
          <w:p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Dopis s prijedlogom te tehničkom i natječajnom dokumentacijom</w:t>
            </w:r>
          </w:p>
        </w:tc>
        <w:tc>
          <w:tcPr>
            <w:tcW w:w="2977" w:type="dxa"/>
            <w:vAlign w:val="center"/>
          </w:tcPr>
          <w:p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Tijekom godine</w:t>
            </w:r>
          </w:p>
        </w:tc>
      </w:tr>
      <w:tr>
        <w:trPr>
          <w:trHeight w:val="2215"/>
        </w:trPr>
        <w:tc>
          <w:tcPr>
            <w:tcW w:w="687" w:type="dxa"/>
            <w:vAlign w:val="center"/>
          </w:tcPr>
          <w:p>
            <w:pPr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5.</w:t>
            </w:r>
          </w:p>
        </w:tc>
        <w:tc>
          <w:tcPr>
            <w:tcW w:w="2175" w:type="dxa"/>
            <w:vAlign w:val="center"/>
          </w:tcPr>
          <w:p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Provjera je li prijedlog u skladu s donesenim planom nabave i proračunom za tekuću godinu</w:t>
            </w:r>
          </w:p>
        </w:tc>
        <w:tc>
          <w:tcPr>
            <w:tcW w:w="2881" w:type="dxa"/>
            <w:vAlign w:val="center"/>
          </w:tcPr>
          <w:p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 xml:space="preserve">Jedinstveni  upravni odjel (pročelnik ili osoba koju ovlasti pročelnik JUO-a) </w:t>
            </w:r>
          </w:p>
        </w:tc>
        <w:tc>
          <w:tcPr>
            <w:tcW w:w="2126" w:type="dxa"/>
            <w:vAlign w:val="center"/>
          </w:tcPr>
          <w:p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Ako DA- odobrenje pokretanja postupka</w:t>
            </w:r>
          </w:p>
          <w:p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Ako NE-negativan odgovor na prijedlog za pokretanje postupka</w:t>
            </w:r>
          </w:p>
        </w:tc>
        <w:tc>
          <w:tcPr>
            <w:tcW w:w="2977" w:type="dxa"/>
            <w:vAlign w:val="center"/>
          </w:tcPr>
          <w:p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2 dana od zaprimanja prijedloga</w:t>
            </w:r>
          </w:p>
        </w:tc>
      </w:tr>
      <w:tr>
        <w:trPr>
          <w:trHeight w:val="256"/>
        </w:trPr>
        <w:tc>
          <w:tcPr>
            <w:tcW w:w="687" w:type="dxa"/>
            <w:vAlign w:val="center"/>
          </w:tcPr>
          <w:p>
            <w:pPr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6.</w:t>
            </w:r>
          </w:p>
        </w:tc>
        <w:tc>
          <w:tcPr>
            <w:tcW w:w="2175" w:type="dxa"/>
            <w:vAlign w:val="center"/>
          </w:tcPr>
          <w:p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 xml:space="preserve">Prijedlog za pokretanje postupka javne nabave s </w:t>
            </w:r>
            <w:r>
              <w:rPr>
                <w:rFonts w:ascii="Arial Narrow" w:hAnsi="Arial Narrow" w:cs="Arial Narrow"/>
              </w:rPr>
              <w:lastRenderedPageBreak/>
              <w:t xml:space="preserve">odobrenjem Jedinstvenog  upravnog odjela (pročelnik) </w:t>
            </w:r>
          </w:p>
        </w:tc>
        <w:tc>
          <w:tcPr>
            <w:tcW w:w="2881" w:type="dxa"/>
            <w:vAlign w:val="center"/>
          </w:tcPr>
          <w:p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lastRenderedPageBreak/>
              <w:t>Ovlaštena osoba za provođenje  postupka javne nabave</w:t>
            </w:r>
          </w:p>
          <w:p>
            <w:pPr>
              <w:rPr>
                <w:rFonts w:ascii="Arial Narrow" w:hAnsi="Arial Narrow" w:cs="Arial Narrow"/>
              </w:rPr>
            </w:pPr>
          </w:p>
        </w:tc>
        <w:tc>
          <w:tcPr>
            <w:tcW w:w="2126" w:type="dxa"/>
            <w:vAlign w:val="center"/>
          </w:tcPr>
          <w:p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lastRenderedPageBreak/>
              <w:t xml:space="preserve">Dopis s prijedlogom te tehničkom i natječajnom </w:t>
            </w:r>
            <w:r>
              <w:rPr>
                <w:rFonts w:ascii="Arial Narrow" w:hAnsi="Arial Narrow" w:cs="Arial Narrow"/>
              </w:rPr>
              <w:lastRenderedPageBreak/>
              <w:t>dokumentacijom i odobrenjem Jedinstvenog  upravnog odjela (pročelnik)</w:t>
            </w:r>
          </w:p>
        </w:tc>
        <w:tc>
          <w:tcPr>
            <w:tcW w:w="2977" w:type="dxa"/>
            <w:vAlign w:val="center"/>
          </w:tcPr>
          <w:p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lastRenderedPageBreak/>
              <w:t>Najviše 30 dana od zaprimanja prijedloga za pokretanje postupka javne nabave</w:t>
            </w:r>
          </w:p>
        </w:tc>
      </w:tr>
      <w:tr>
        <w:trPr>
          <w:trHeight w:val="144"/>
        </w:trPr>
        <w:tc>
          <w:tcPr>
            <w:tcW w:w="687" w:type="dxa"/>
            <w:vAlign w:val="center"/>
          </w:tcPr>
          <w:p>
            <w:pPr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7.</w:t>
            </w:r>
          </w:p>
        </w:tc>
        <w:tc>
          <w:tcPr>
            <w:tcW w:w="2175" w:type="dxa"/>
            <w:vAlign w:val="center"/>
          </w:tcPr>
          <w:p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Provjera je li tehnička i natječajna dokumentacija u skladu s propisima o javnoj nabavi</w:t>
            </w:r>
          </w:p>
        </w:tc>
        <w:tc>
          <w:tcPr>
            <w:tcW w:w="2881" w:type="dxa"/>
            <w:vAlign w:val="center"/>
          </w:tcPr>
          <w:p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Ovlaštena osoba za provođenje postupka javne nabave</w:t>
            </w:r>
          </w:p>
        </w:tc>
        <w:tc>
          <w:tcPr>
            <w:tcW w:w="2126" w:type="dxa"/>
            <w:vAlign w:val="center"/>
          </w:tcPr>
          <w:p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Ako DA-pokreće postupak javne nabave</w:t>
            </w:r>
          </w:p>
          <w:p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Ako NE-vraća  dokumentaciju s komentarima na doradu</w:t>
            </w:r>
          </w:p>
        </w:tc>
        <w:tc>
          <w:tcPr>
            <w:tcW w:w="2977" w:type="dxa"/>
            <w:vAlign w:val="center"/>
          </w:tcPr>
          <w:p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Najviše 30 dana od zaprimanja prijedloga za pokretanje postupka javne nabave</w:t>
            </w:r>
          </w:p>
        </w:tc>
      </w:tr>
      <w:tr>
        <w:trPr>
          <w:trHeight w:val="144"/>
        </w:trPr>
        <w:tc>
          <w:tcPr>
            <w:tcW w:w="687" w:type="dxa"/>
            <w:vAlign w:val="center"/>
          </w:tcPr>
          <w:p>
            <w:pPr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8.</w:t>
            </w:r>
          </w:p>
        </w:tc>
        <w:tc>
          <w:tcPr>
            <w:tcW w:w="2175" w:type="dxa"/>
            <w:vAlign w:val="center"/>
          </w:tcPr>
          <w:p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Pokretanje postupka javne nabave</w:t>
            </w:r>
          </w:p>
        </w:tc>
        <w:tc>
          <w:tcPr>
            <w:tcW w:w="2881" w:type="dxa"/>
            <w:vAlign w:val="center"/>
          </w:tcPr>
          <w:p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Općinski načelnik ili osoba koju on ovlasti</w:t>
            </w:r>
          </w:p>
        </w:tc>
        <w:tc>
          <w:tcPr>
            <w:tcW w:w="2126" w:type="dxa"/>
            <w:vAlign w:val="center"/>
          </w:tcPr>
          <w:p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Objava odgovarajuće objave ili poziva sukladno propisima o javnoj nabavi</w:t>
            </w:r>
          </w:p>
        </w:tc>
        <w:tc>
          <w:tcPr>
            <w:tcW w:w="2977" w:type="dxa"/>
            <w:vAlign w:val="center"/>
          </w:tcPr>
          <w:p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Tijekom godine</w:t>
            </w:r>
          </w:p>
        </w:tc>
      </w:tr>
      <w:tr>
        <w:trPr>
          <w:trHeight w:val="144"/>
        </w:trPr>
        <w:tc>
          <w:tcPr>
            <w:tcW w:w="687" w:type="dxa"/>
            <w:vAlign w:val="center"/>
          </w:tcPr>
          <w:p>
            <w:pPr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9.</w:t>
            </w:r>
          </w:p>
        </w:tc>
        <w:tc>
          <w:tcPr>
            <w:tcW w:w="2175" w:type="dxa"/>
            <w:vAlign w:val="center"/>
          </w:tcPr>
          <w:p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Provođenje postupka javne nabave</w:t>
            </w:r>
          </w:p>
        </w:tc>
        <w:tc>
          <w:tcPr>
            <w:tcW w:w="2881" w:type="dxa"/>
            <w:vAlign w:val="center"/>
          </w:tcPr>
          <w:p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Ovlašteni predstavnici za pripremu i provedbu postupka javne nabave</w:t>
            </w:r>
          </w:p>
        </w:tc>
        <w:tc>
          <w:tcPr>
            <w:tcW w:w="2126" w:type="dxa"/>
            <w:vAlign w:val="center"/>
          </w:tcPr>
          <w:p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Dokumentacija za nadmetanje-ponude ponuditelja</w:t>
            </w:r>
          </w:p>
        </w:tc>
        <w:tc>
          <w:tcPr>
            <w:tcW w:w="2977" w:type="dxa"/>
            <w:vAlign w:val="center"/>
          </w:tcPr>
          <w:p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Ovisno o postupku javne nabave</w:t>
            </w:r>
          </w:p>
        </w:tc>
      </w:tr>
      <w:tr>
        <w:trPr>
          <w:trHeight w:val="144"/>
        </w:trPr>
        <w:tc>
          <w:tcPr>
            <w:tcW w:w="687" w:type="dxa"/>
            <w:vAlign w:val="center"/>
          </w:tcPr>
          <w:p>
            <w:pPr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10.</w:t>
            </w:r>
          </w:p>
        </w:tc>
        <w:tc>
          <w:tcPr>
            <w:tcW w:w="2175" w:type="dxa"/>
            <w:vAlign w:val="center"/>
          </w:tcPr>
          <w:p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Odabir ponuditelja ili poništenje postupka javne nabave</w:t>
            </w:r>
          </w:p>
        </w:tc>
        <w:tc>
          <w:tcPr>
            <w:tcW w:w="2881" w:type="dxa"/>
            <w:vAlign w:val="center"/>
          </w:tcPr>
          <w:p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Općinski načelnik Općine temeljem prijedloga ovlaštenih predstavnika za pripremu i provedbu postupka javne nabave</w:t>
            </w:r>
          </w:p>
        </w:tc>
        <w:tc>
          <w:tcPr>
            <w:tcW w:w="2126" w:type="dxa"/>
            <w:vAlign w:val="center"/>
          </w:tcPr>
          <w:p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Odluka o odabiru/Odluka o poništenju</w:t>
            </w:r>
          </w:p>
        </w:tc>
        <w:tc>
          <w:tcPr>
            <w:tcW w:w="2977" w:type="dxa"/>
            <w:vAlign w:val="center"/>
          </w:tcPr>
          <w:p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Nakon odabira najpovoljnije ponude ili konstatacije da postoje razlozi za poništenje postupka javne nabave</w:t>
            </w:r>
          </w:p>
        </w:tc>
      </w:tr>
      <w:tr>
        <w:trPr>
          <w:trHeight w:val="1929"/>
        </w:trPr>
        <w:tc>
          <w:tcPr>
            <w:tcW w:w="687" w:type="dxa"/>
            <w:vAlign w:val="center"/>
          </w:tcPr>
          <w:p>
            <w:pPr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11.</w:t>
            </w:r>
          </w:p>
        </w:tc>
        <w:tc>
          <w:tcPr>
            <w:tcW w:w="2175" w:type="dxa"/>
            <w:vAlign w:val="center"/>
          </w:tcPr>
          <w:p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Sklapanje ugovora o javnoj nabavi/okvirnog sporazuma</w:t>
            </w:r>
          </w:p>
        </w:tc>
        <w:tc>
          <w:tcPr>
            <w:tcW w:w="2881" w:type="dxa"/>
            <w:vAlign w:val="center"/>
          </w:tcPr>
          <w:p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Općinski načelnik</w:t>
            </w:r>
          </w:p>
        </w:tc>
        <w:tc>
          <w:tcPr>
            <w:tcW w:w="2126" w:type="dxa"/>
            <w:vAlign w:val="center"/>
          </w:tcPr>
          <w:p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Ugovor o javnoj nabavi/okvirni sporazum -ugraditi instrumente osiguranja plaćanja i odredbe o ugovornoj kazni</w:t>
            </w:r>
          </w:p>
        </w:tc>
        <w:tc>
          <w:tcPr>
            <w:tcW w:w="2977" w:type="dxa"/>
            <w:vAlign w:val="center"/>
          </w:tcPr>
          <w:p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Danom izvršnosti odluke o odabiru</w:t>
            </w:r>
          </w:p>
        </w:tc>
      </w:tr>
    </w:tbl>
    <w:p>
      <w:pPr>
        <w:rPr>
          <w:rFonts w:ascii="Arial Narrow" w:hAnsi="Arial Narrow" w:cs="Arial Narrow"/>
        </w:rPr>
      </w:pPr>
    </w:p>
    <w:p>
      <w:pPr>
        <w:rPr>
          <w:rFonts w:ascii="Arial Narrow" w:hAnsi="Arial Narrow" w:cs="Arial Narrow"/>
        </w:rPr>
      </w:pPr>
    </w:p>
    <w:p>
      <w:pPr>
        <w:jc w:val="center"/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Članak 7.</w:t>
      </w:r>
    </w:p>
    <w:p>
      <w:pPr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ab/>
        <w:t>Svi sklopljeni Ugovori, primljeni i prihvaćeni predračuni i ponude te narudžbenice dostavljaju se na znanje i daljnje postupanje Jedinstvenom upravnom odjelu Općine Bilice.</w:t>
      </w:r>
    </w:p>
    <w:p>
      <w:pPr>
        <w:rPr>
          <w:rFonts w:ascii="Arial Narrow" w:hAnsi="Arial Narrow" w:cs="Arial Narrow"/>
        </w:rPr>
      </w:pPr>
    </w:p>
    <w:p>
      <w:pPr>
        <w:jc w:val="center"/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Članak 8.</w:t>
      </w:r>
    </w:p>
    <w:p>
      <w:pPr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ab/>
        <w:t>Stupanjem na snagu ove Procedure stavlja se izvan snage Procedura stvaranja ugovornih obveza, KLASA: 400-09/11-01/1, URBROJ: 2182/19-11-1 od 25. srpnja 2011. godine</w:t>
      </w:r>
    </w:p>
    <w:p>
      <w:pPr>
        <w:jc w:val="center"/>
        <w:rPr>
          <w:rFonts w:ascii="Arial Narrow" w:hAnsi="Arial Narrow" w:cs="Arial Narrow"/>
          <w:b/>
          <w:bCs/>
          <w:i/>
          <w:iCs/>
        </w:rPr>
      </w:pPr>
    </w:p>
    <w:p>
      <w:pPr>
        <w:jc w:val="center"/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Članak 9.</w:t>
      </w:r>
    </w:p>
    <w:p>
      <w:pPr>
        <w:ind w:firstLine="708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Ova Procedura stupa na snagu danom donošenja, a objavit će se na Oglasnoj ploči Općine Bilice i na službenoj internetskoj stranici Općine Bilice. </w:t>
      </w:r>
    </w:p>
    <w:p>
      <w:pPr>
        <w:rPr>
          <w:rFonts w:ascii="Arial Narrow" w:hAnsi="Arial Narrow" w:cs="Arial Narrow"/>
        </w:rPr>
      </w:pPr>
    </w:p>
    <w:p>
      <w:pPr>
        <w:rPr>
          <w:rFonts w:ascii="Arial Narrow" w:hAnsi="Arial Narrow" w:cs="Arial Narrow"/>
        </w:rPr>
      </w:pPr>
    </w:p>
    <w:p>
      <w:pPr>
        <w:rPr>
          <w:rFonts w:ascii="Arial Narrow" w:hAnsi="Arial Narrow" w:cs="Arial Narrow"/>
        </w:rPr>
      </w:pPr>
    </w:p>
    <w:p>
      <w:pPr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  <w:t xml:space="preserve">         </w:t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  <w:b/>
          <w:bCs/>
        </w:rPr>
        <w:t>NAČELNIK</w:t>
      </w:r>
    </w:p>
    <w:p>
      <w:pPr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ab/>
      </w:r>
      <w:r>
        <w:rPr>
          <w:rFonts w:ascii="Arial Narrow" w:hAnsi="Arial Narrow" w:cs="Arial Narrow"/>
          <w:b/>
          <w:bCs/>
        </w:rPr>
        <w:tab/>
      </w:r>
      <w:r>
        <w:rPr>
          <w:rFonts w:ascii="Arial Narrow" w:hAnsi="Arial Narrow" w:cs="Arial Narrow"/>
          <w:b/>
          <w:bCs/>
        </w:rPr>
        <w:tab/>
      </w:r>
      <w:r>
        <w:rPr>
          <w:rFonts w:ascii="Arial Narrow" w:hAnsi="Arial Narrow" w:cs="Arial Narrow"/>
          <w:b/>
          <w:bCs/>
        </w:rPr>
        <w:tab/>
      </w:r>
      <w:r>
        <w:rPr>
          <w:rFonts w:ascii="Arial Narrow" w:hAnsi="Arial Narrow" w:cs="Arial Narrow"/>
          <w:b/>
          <w:bCs/>
        </w:rPr>
        <w:tab/>
      </w:r>
      <w:r>
        <w:rPr>
          <w:rFonts w:ascii="Arial Narrow" w:hAnsi="Arial Narrow" w:cs="Arial Narrow"/>
          <w:b/>
          <w:bCs/>
        </w:rPr>
        <w:tab/>
      </w:r>
      <w:r>
        <w:rPr>
          <w:rFonts w:ascii="Arial Narrow" w:hAnsi="Arial Narrow" w:cs="Arial Narrow"/>
          <w:b/>
          <w:bCs/>
        </w:rPr>
        <w:tab/>
      </w:r>
      <w:r>
        <w:rPr>
          <w:rFonts w:ascii="Arial Narrow" w:hAnsi="Arial Narrow" w:cs="Arial Narrow"/>
          <w:b/>
          <w:bCs/>
        </w:rPr>
        <w:tab/>
        <w:t xml:space="preserve">                  </w:t>
      </w:r>
      <w:r>
        <w:rPr>
          <w:rFonts w:ascii="Arial Narrow" w:hAnsi="Arial Narrow" w:cs="Arial Narrow"/>
          <w:b/>
          <w:bCs/>
        </w:rPr>
        <w:tab/>
        <w:t xml:space="preserve">         Josip Ćaleta Car</w:t>
      </w:r>
    </w:p>
    <w:sectPr>
      <w:pgSz w:w="11906" w:h="16838"/>
      <w:pgMar w:top="1276" w:right="746" w:bottom="851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D8CA6B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13E151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1B8CA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732FB4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E140E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284C7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2"/>
    <w:multiLevelType w:val="singleLevel"/>
    <w:tmpl w:val="A18626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B8062D0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8"/>
    <w:multiLevelType w:val="singleLevel"/>
    <w:tmpl w:val="7CC613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23EA7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E20EFC4-4D17-45BD-83AD-0FFF6BE4B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Naslov1">
    <w:name w:val="heading 1"/>
    <w:basedOn w:val="Normal"/>
    <w:next w:val="Normal"/>
    <w:link w:val="Naslov1Char"/>
    <w:uiPriority w:val="99"/>
    <w:qFormat/>
    <w:pPr>
      <w:keepNext/>
      <w:outlineLvl w:val="0"/>
    </w:pPr>
    <w:rPr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9"/>
    <w:locked/>
    <w:rPr>
      <w:rFonts w:ascii="Times New Roman" w:hAnsi="Times New Roman" w:cs="Times New Roman"/>
      <w:sz w:val="20"/>
      <w:szCs w:val="20"/>
    </w:rPr>
  </w:style>
  <w:style w:type="table" w:styleId="Reetkatablice">
    <w:name w:val="Table Grid"/>
    <w:basedOn w:val="Obinatablica"/>
    <w:uiPriority w:val="99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veza">
    <w:name w:val="Hyperlink"/>
    <w:basedOn w:val="Zadanifontodlomka"/>
    <w:uiPriority w:val="99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5659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59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07DC67-F998-48EE-91A5-466A65B40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1552</Words>
  <Characters>8847</Characters>
  <Application>Microsoft Office Word</Application>
  <DocSecurity>0</DocSecurity>
  <Lines>73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</dc:creator>
  <cp:keywords/>
  <dc:description/>
  <cp:lastModifiedBy>Microsoftov račun</cp:lastModifiedBy>
  <cp:revision>2</cp:revision>
  <cp:lastPrinted>2020-03-13T10:10:00Z</cp:lastPrinted>
  <dcterms:created xsi:type="dcterms:W3CDTF">2024-04-02T08:51:00Z</dcterms:created>
  <dcterms:modified xsi:type="dcterms:W3CDTF">2024-04-02T08:51:00Z</dcterms:modified>
</cp:coreProperties>
</file>